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26D2E2">
      <w:pPr>
        <w:pStyle w:val="2"/>
        <w:jc w:val="center"/>
      </w:pPr>
      <w:bookmarkStart w:id="0" w:name="_Toc_1_2_0000000013"/>
      <w:r>
        <w:t>技术要求</w:t>
      </w:r>
      <w:bookmarkEnd w:id="0"/>
    </w:p>
    <w:p w14:paraId="0A201DFA">
      <w:pPr>
        <w:pStyle w:val="3"/>
        <w:ind w:firstLine="643" w:firstLineChars="200"/>
        <w:jc w:val="left"/>
      </w:pPr>
      <w:bookmarkStart w:id="1" w:name="_Toc_1_2_0000000014"/>
      <w:bookmarkStart w:id="5" w:name="_GoBack"/>
      <w:bookmarkEnd w:id="5"/>
      <w:r>
        <w:t>1</w:t>
      </w:r>
      <w:r>
        <w:rPr>
          <w:rFonts w:hint="eastAsia"/>
          <w:lang w:val="en-US" w:eastAsia="zh-CN"/>
        </w:rPr>
        <w:t>.</w:t>
      </w:r>
      <w:r>
        <w:t xml:space="preserve"> 技术参数</w:t>
      </w:r>
      <w:bookmarkEnd w:id="1"/>
    </w:p>
    <w:tbl>
      <w:tblPr>
        <w:tblStyle w:val="13"/>
        <w:tblW w:w="9064" w:type="dxa"/>
        <w:jc w:val="center"/>
        <w:tblBorders>
          <w:top w:val="none" w:color="auto" w:sz="4" w:space="0"/>
          <w:left w:val="none" w:color="auto" w:sz="4" w:space="0"/>
          <w:bottom w:val="none" w:color="auto" w:sz="4" w:space="0"/>
          <w:right w:val="none" w:color="auto" w:sz="4" w:space="0"/>
          <w:insideH w:val="none" w:color="auto" w:sz="4" w:space="0"/>
          <w:insideV w:val="non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766"/>
        <w:gridCol w:w="1137"/>
        <w:gridCol w:w="4632"/>
        <w:gridCol w:w="805"/>
      </w:tblGrid>
      <w:tr w14:paraId="2B8E1D5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632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E94E8C0">
            <w:pPr>
              <w:keepNext/>
              <w:snapToGrid w:val="0"/>
              <w:ind w:left="0" w:leftChars="0" w:right="0" w:rightChars="0" w:firstLine="0" w:firstLineChars="0"/>
              <w:jc w:val="center"/>
            </w:pPr>
            <w:r>
              <w:rPr>
                <w:rFonts w:ascii="仿宋_GB2312" w:hAnsi="仿宋_GB2312" w:eastAsia="仿宋_GB2312" w:cs="仿宋_GB2312"/>
                <w:b/>
                <w:sz w:val="24"/>
              </w:rPr>
              <w:t>行项目编号：物资编码：物资名称：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显示器（每台需附带支架）</w:t>
            </w:r>
          </w:p>
        </w:tc>
      </w:tr>
      <w:tr w14:paraId="21F0899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A9E14EB">
            <w:pPr>
              <w:keepNext/>
              <w:snapToGrid w:val="0"/>
              <w:ind w:left="0" w:leftChars="0" w:right="0" w:rightChars="0" w:firstLine="0" w:firstLineChars="0"/>
              <w:jc w:val="center"/>
            </w:pPr>
            <w:r>
              <w:rPr>
                <w:rFonts w:ascii="仿宋_GB2312" w:hAnsi="仿宋_GB2312" w:eastAsia="仿宋_GB2312" w:cs="仿宋_GB2312"/>
                <w:b/>
                <w:sz w:val="24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0A60AA8">
            <w:pPr>
              <w:keepNext/>
              <w:snapToGrid w:val="0"/>
              <w:ind w:left="0" w:leftChars="0" w:right="0" w:rightChars="0" w:firstLine="0" w:firstLineChars="0"/>
              <w:jc w:val="center"/>
            </w:pPr>
            <w:r>
              <w:rPr>
                <w:rFonts w:ascii="仿宋_GB2312" w:hAnsi="仿宋_GB2312" w:eastAsia="仿宋_GB2312" w:cs="仿宋_GB2312"/>
                <w:b/>
                <w:sz w:val="24"/>
              </w:rPr>
              <w:t>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E2CF10F">
            <w:pPr>
              <w:keepNext/>
              <w:snapToGrid w:val="0"/>
              <w:ind w:left="0" w:leftChars="0" w:right="0" w:rightChars="0" w:firstLine="0" w:firstLineChars="0"/>
              <w:jc w:val="center"/>
            </w:pPr>
            <w:r>
              <w:rPr>
                <w:rFonts w:ascii="仿宋_GB2312" w:hAnsi="仿宋_GB2312" w:eastAsia="仿宋_GB2312" w:cs="仿宋_GB2312"/>
                <w:b/>
                <w:sz w:val="24"/>
              </w:rPr>
              <w:t>规则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66DB58">
            <w:pPr>
              <w:keepNext/>
              <w:snapToGrid w:val="0"/>
              <w:ind w:left="0" w:leftChars="0" w:right="0" w:rightChars="0" w:firstLine="0" w:firstLineChars="0"/>
              <w:jc w:val="center"/>
            </w:pPr>
            <w:r>
              <w:rPr>
                <w:rFonts w:ascii="仿宋_GB2312" w:hAnsi="仿宋_GB2312" w:eastAsia="仿宋_GB2312" w:cs="仿宋_GB2312"/>
                <w:b/>
                <w:sz w:val="24"/>
              </w:rPr>
              <w:t>要求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139E24C">
            <w:pPr>
              <w:keepNext/>
              <w:snapToGrid w:val="0"/>
              <w:ind w:left="0" w:leftChars="0" w:right="0" w:rightChars="0" w:firstLine="0" w:firstLineChars="0"/>
              <w:jc w:val="center"/>
            </w:pPr>
            <w:r>
              <w:rPr>
                <w:rFonts w:ascii="仿宋_GB2312" w:hAnsi="仿宋_GB2312" w:eastAsia="仿宋_GB2312" w:cs="仿宋_GB2312"/>
                <w:b/>
                <w:sz w:val="24"/>
              </w:rPr>
              <w:t>单位</w:t>
            </w:r>
          </w:p>
        </w:tc>
      </w:tr>
      <w:tr w14:paraId="33C4E053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D1EC2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仿宋_GB2312" w:eastAsia="宋体" w:cs="仿宋_GB2312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DE5D1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屏幕尺寸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43AA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D7879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31.5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30346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英寸</w:t>
            </w:r>
          </w:p>
        </w:tc>
      </w:tr>
      <w:tr w14:paraId="58FABF58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4DA30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BC304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最大分辨率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77B66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86711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3840×2160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8915D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1E36ABF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266C4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A9DF1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面板类型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38BA9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593F3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IPS技术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C7D88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70D0E955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B873B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55567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亮度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91808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1347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20F15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cd/m²</w:t>
            </w:r>
          </w:p>
        </w:tc>
      </w:tr>
      <w:tr w14:paraId="0DAB1CD6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7731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84E07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色域覆盖率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FCB86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B85C4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99% sRGB / 93% DCI-P3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3A5E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5E321DDF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C4B3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A01AE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色彩精准度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8B08F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不高于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B5005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ΔE&lt;2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0D164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54F69283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F287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0545F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接口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47D46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至少包含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389F4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 2.0×2、DP 1.4、USB-C（支持DP Alt）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3BC21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12B1F13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20131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25499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USB-C反向供电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A8F7A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79105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36DF7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W</w:t>
            </w:r>
          </w:p>
        </w:tc>
      </w:tr>
      <w:tr w14:paraId="16A4F7A1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B388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E328D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壁挂兼容性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3C561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088F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VESA 100mm×100mm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9124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120FDF7E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008A9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EB2C7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响应时间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95D11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不高于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CF135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AB1AC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ms</w:t>
            </w:r>
          </w:p>
        </w:tc>
      </w:tr>
      <w:tr w14:paraId="761CCC59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6C0E5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4AF0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附带支架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2BDBC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1569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见5.3.3要求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shd w:val="clear" w:color="auto" w:fill="auto"/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40AF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eastAsia="宋体"/>
                <w:sz w:val="22"/>
              </w:rPr>
            </w:pPr>
          </w:p>
        </w:tc>
      </w:tr>
      <w:tr w14:paraId="5E653C7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632" w:type="dxa"/>
            <w:gridSpan w:val="5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37AF065">
            <w:pPr>
              <w:keepNext/>
              <w:snapToGrid w:val="0"/>
              <w:jc w:val="center"/>
              <w:rPr>
                <w:lang w:eastAsia="zh-CN"/>
              </w:rPr>
            </w:pPr>
            <w:bookmarkStart w:id="2" w:name="_Toc_1_2_0000000015"/>
            <w:r>
              <w:rPr>
                <w:b/>
                <w:sz w:val="24"/>
                <w:lang w:eastAsia="zh-CN"/>
              </w:rPr>
              <w:t>行项目编号：物资编码：物资名称：48光电</w:t>
            </w:r>
            <w:r>
              <w:rPr>
                <w:rFonts w:hint="eastAsia" w:eastAsia="仿宋_GB2312"/>
                <w:b/>
                <w:sz w:val="24"/>
                <w:lang w:eastAsia="zh-CN"/>
              </w:rPr>
              <w:t>口</w:t>
            </w:r>
            <w:r>
              <w:rPr>
                <w:b/>
                <w:sz w:val="24"/>
                <w:lang w:eastAsia="zh-CN"/>
              </w:rPr>
              <w:t>交换机</w:t>
            </w:r>
          </w:p>
        </w:tc>
      </w:tr>
      <w:tr w14:paraId="5E4A3BD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CCE7387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733065E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B881599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规则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EB15310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要求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96762E9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单位</w:t>
            </w:r>
          </w:p>
        </w:tc>
      </w:tr>
      <w:tr w14:paraId="2CE81F1B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0E7887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D6B2EC0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光口数量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3ED365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E4AA97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8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4D43B00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40DD58E1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FE19CF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2311396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电口数量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FC91EDC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B1AEB3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2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93DBF3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3D451078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6A7768D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17BA54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电口</w:t>
            </w: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自适应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80C5D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32F7FC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10/100/1000BASE-T自适应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0607CCD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066B7412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D95901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C529DB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电源模块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E38130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DFE4FB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双路可插拔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60432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/</w:t>
            </w:r>
          </w:p>
        </w:tc>
      </w:tr>
      <w:tr w14:paraId="6D4C888E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3507D6D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1E8A2DB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光口自适应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4BC6061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9CA6B9C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ascii="宋体" w:eastAsia="宋体"/>
                <w:sz w:val="22"/>
                <w:lang w:eastAsia="zh-CN"/>
              </w:rPr>
              <w:t>1G/10G BASE-X SFP Plus</w:t>
            </w:r>
            <w:r>
              <w:rPr>
                <w:rFonts w:hint="eastAsia" w:ascii="宋体" w:eastAsia="宋体"/>
                <w:sz w:val="22"/>
                <w:lang w:eastAsia="zh-CN"/>
              </w:rPr>
              <w:t>功能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58F41F8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266B0B12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C1FAA8B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5DE732E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附带光模块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1F5A000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707F63E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6个SFP+ 万兆光模块（1310nm，10km，LC）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77E84FC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5D58D776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3946683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F2D998A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传输速率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36816FB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B46587A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10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4BD0A21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Gbp/s</w:t>
            </w:r>
          </w:p>
        </w:tc>
      </w:tr>
      <w:tr w14:paraId="7BC284F4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44EBB03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B692034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误码率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055AFC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不高于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7804532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1×10</w:t>
            </w:r>
            <w:r>
              <w:rPr>
                <w:rFonts w:ascii="Cambria Math" w:hAnsi="Cambria Math" w:eastAsia="宋体" w:cs="Cambria Math"/>
                <w:color w:val="000000"/>
                <w:sz w:val="22"/>
                <w:szCs w:val="22"/>
                <w:lang w:eastAsia="zh-CN" w:bidi="ar"/>
              </w:rPr>
              <w:t>⁻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¹²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EEB6C3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29F53E0F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632" w:type="dxa"/>
            <w:gridSpan w:val="5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995F99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行项目编号：物资编码：物资名称：</w:t>
            </w:r>
            <w:r>
              <w:rPr>
                <w:rFonts w:hint="eastAsia" w:eastAsia="仿宋_GB2312"/>
                <w:b/>
                <w:sz w:val="24"/>
                <w:lang w:eastAsia="zh-CN"/>
              </w:rPr>
              <w:t>48光口交换机</w:t>
            </w:r>
          </w:p>
        </w:tc>
      </w:tr>
      <w:tr w14:paraId="213E37E6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05A983F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E8F77B5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0F05E42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规则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05CB50F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要求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9AEB4C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单位</w:t>
            </w:r>
          </w:p>
        </w:tc>
      </w:tr>
      <w:tr w14:paraId="6DA4F652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F340DA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0BE448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光口数量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041660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7F3625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48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10C15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个</w:t>
            </w:r>
          </w:p>
        </w:tc>
      </w:tr>
      <w:tr w14:paraId="2E5C603F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C8A9688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BDCB3B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光口类型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B2A5898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295A7F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48SFP Plus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259AC63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0638EE8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8E52FAC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B62AAB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拓展插槽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33BB7B3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5030EB0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2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576CC7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783D685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12454BD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9D3B55E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接口类型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9E1C7C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5B9845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2个QSFP Plus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16EB26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个</w:t>
            </w:r>
          </w:p>
        </w:tc>
      </w:tr>
      <w:tr w14:paraId="178656E1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6D9B9EF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9BEF34B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电源模块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D886C8C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B90AB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2个侧出风交流电源模块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6DC7F0C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2FA41CA3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7BFA851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A8F635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散热模块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2FA0D5F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DDFBF3D">
            <w:pPr>
              <w:snapToGrid w:val="0"/>
              <w:ind w:firstLine="440" w:firstLineChars="20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2个侧出风风扇模块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BB87D2C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023B3A6F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5EB56BB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06B22A4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光模块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91CDE32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至少包含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384FE4E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24个SFP+ 万兆模块（1310nm，10km。LC）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01CBD84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6449E2C4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3D71FE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4AE390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包转发率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08BDF8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76C7E7A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1080 Mpps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83CEEAE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Mpps</w:t>
            </w:r>
          </w:p>
        </w:tc>
      </w:tr>
      <w:tr w14:paraId="30B2642F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8D5751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65B774C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存储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DFC7348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8DF59DF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Flash 1GB，SDRAM 2GB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87B7DC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</w:p>
        </w:tc>
      </w:tr>
      <w:tr w14:paraId="53AD5563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6BA3B03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176B70E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三层核心技术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2599389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17DEDEC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路由条目：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IPv4</w:t>
            </w: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 xml:space="preserve">最大 64K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；IPv6</w:t>
            </w:r>
            <w:r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最大 32K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71D5A0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</w:p>
        </w:tc>
      </w:tr>
      <w:tr w14:paraId="49D35A22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632" w:type="dxa"/>
            <w:gridSpan w:val="5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E65FE23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行项目编号：物资编码：物资名称：</w:t>
            </w:r>
            <w:r>
              <w:rPr>
                <w:rFonts w:hint="eastAsia" w:eastAsia="仿宋_GB2312"/>
                <w:b/>
                <w:sz w:val="24"/>
                <w:lang w:eastAsia="zh-CN"/>
              </w:rPr>
              <w:t>光电转换器</w:t>
            </w:r>
          </w:p>
        </w:tc>
      </w:tr>
      <w:tr w14:paraId="5AD7E69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C35A6E3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15038D1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DA08869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规则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29DFFDB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要求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6D5AFD">
            <w:pPr>
              <w:keepNext/>
              <w:snapToGrid w:val="0"/>
              <w:jc w:val="center"/>
              <w:rPr>
                <w:lang w:eastAsia="zh-CN"/>
              </w:rPr>
            </w:pPr>
            <w:r>
              <w:rPr>
                <w:b/>
                <w:sz w:val="24"/>
                <w:lang w:eastAsia="zh-CN"/>
              </w:rPr>
              <w:t>单位</w:t>
            </w:r>
          </w:p>
        </w:tc>
      </w:tr>
      <w:tr w14:paraId="7D2A5C59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7B615A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69AFF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设备数量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49059B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0CEAA2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每套设备包含两个光电转换器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36290DA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0DF1B948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308D7AF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54734B6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光接口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7BDDF50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A2CFEEA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2个千兆SFP光口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3C44B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4F9CEF9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D25ADB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985B77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电网口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DC51B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43761CC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4个千兆电口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AFAF2C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个</w:t>
            </w:r>
          </w:p>
        </w:tc>
      </w:tr>
      <w:tr w14:paraId="389C9E29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2A0612D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DBCD5B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电源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05F833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3944DE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双电源冗余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13F6D5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42FC0F78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6C5D63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7479EA5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保护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19DE733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BB5F67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过流</w:t>
            </w:r>
            <w:r>
              <w:rPr>
                <w:rFonts w:ascii="宋体" w:eastAsia="宋体"/>
                <w:sz w:val="22"/>
                <w:lang w:eastAsia="zh-CN"/>
              </w:rPr>
              <w:t>4.0A保护</w:t>
            </w:r>
            <w:r>
              <w:rPr>
                <w:rFonts w:hint="eastAsia" w:ascii="宋体" w:eastAsia="宋体"/>
                <w:sz w:val="22"/>
                <w:lang w:eastAsia="zh-CN"/>
              </w:rPr>
              <w:t>；反接保护；IP40防护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C47BE04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/²</w:t>
            </w:r>
          </w:p>
        </w:tc>
      </w:tr>
      <w:tr w14:paraId="0D61A3B9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AEA425D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00C678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外壳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0CADDE3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必须满足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AEFD59">
            <w:pPr>
              <w:snapToGrid w:val="0"/>
              <w:jc w:val="center"/>
              <w:textAlignment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金属外壳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39F56F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4B5CF9F9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5D2AEA8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E835F4D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安装方式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0EBDD60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至少包含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3985B87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卡轨式安装、壁挂式安装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6FC37F7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508BB466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8EE9268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3738E87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接口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32F965B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至少包含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3A7D535">
            <w:pPr>
              <w:snapToGrid w:val="0"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HDMI 2.0×2、DP 1.4、USB-C（支持DP Alt）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AB3C47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/</w:t>
            </w:r>
          </w:p>
        </w:tc>
      </w:tr>
      <w:tr w14:paraId="70148946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2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4C43B8D">
            <w:pPr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9</w:t>
            </w:r>
          </w:p>
        </w:tc>
        <w:tc>
          <w:tcPr>
            <w:tcW w:w="176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72D5A7A">
            <w:pPr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传输距离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F4D463">
            <w:pPr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不低于</w:t>
            </w:r>
          </w:p>
        </w:tc>
        <w:tc>
          <w:tcPr>
            <w:tcW w:w="463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8849A2E">
            <w:pPr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 w:bidi="ar"/>
              </w:rPr>
              <w:t>40</w:t>
            </w:r>
          </w:p>
        </w:tc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21BA3BD">
            <w:pPr>
              <w:snapToGrid w:val="0"/>
              <w:jc w:val="center"/>
              <w:rPr>
                <w:rFonts w:ascii="宋体" w:eastAsia="宋体"/>
                <w:sz w:val="22"/>
                <w:lang w:eastAsia="zh-CN"/>
              </w:rPr>
            </w:pPr>
            <w:r>
              <w:rPr>
                <w:rFonts w:hint="eastAsia" w:ascii="宋体" w:eastAsia="宋体"/>
                <w:sz w:val="22"/>
                <w:lang w:eastAsia="zh-CN"/>
              </w:rPr>
              <w:t>kM</w:t>
            </w:r>
          </w:p>
        </w:tc>
      </w:tr>
      <w:bookmarkEnd w:id="2"/>
    </w:tbl>
    <w:p w14:paraId="57E98F97">
      <w:pPr>
        <w:pStyle w:val="3"/>
        <w:ind w:firstLine="643" w:firstLineChars="200"/>
        <w:jc w:val="left"/>
        <w:rPr>
          <w:rFonts w:hint="default"/>
          <w:i w:val="0"/>
        </w:rPr>
      </w:pPr>
      <w:r>
        <w:rPr>
          <w:rFonts w:hint="eastAsia"/>
          <w:i w:val="0"/>
          <w:lang w:val="en-US" w:eastAsia="zh-CN"/>
        </w:rPr>
        <w:t>2.显示器技术</w:t>
      </w:r>
      <w:r>
        <w:rPr>
          <w:rFonts w:hint="default"/>
          <w:i w:val="0"/>
        </w:rPr>
        <w:t>要求</w:t>
      </w:r>
    </w:p>
    <w:p w14:paraId="55C197ED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ascii="仿宋_GB2312" w:hAnsi="仿宋_GB2312" w:eastAsia="仿宋_GB2312" w:cs="仿宋_GB2312"/>
          <w:i w:val="0"/>
          <w:sz w:val="32"/>
        </w:rPr>
      </w:pPr>
      <w:r>
        <w:rPr>
          <w:rFonts w:hint="eastAsia" w:cs="仿宋_GB2312"/>
          <w:i w:val="0"/>
          <w:sz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i w:val="0"/>
          <w:sz w:val="32"/>
        </w:rPr>
        <w:t>1显示器须为31.5英寸IPS技术面板，支持10.7亿色数，色域面积不低于128% sRGB（基于CIE 1931）及107% DCI-P3（基于CIE 1976），出厂校色平均值ΔE&lt;2。支持HDR10开放标准，搭载不闪屏技术，通过TUV低蓝光认证。</w:t>
      </w:r>
    </w:p>
    <w:p w14:paraId="73952FF6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eastAsia" w:cs="仿宋_GB2312"/>
          <w:i w:val="0"/>
          <w:sz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i w:val="0"/>
          <w:sz w:val="32"/>
        </w:rPr>
        <w:t xml:space="preserve">2 </w:t>
      </w:r>
      <w:r>
        <w:rPr>
          <w:rFonts w:hint="eastAsia" w:ascii="仿宋_GB2312" w:hAnsi="仿宋_GB2312" w:eastAsia="仿宋_GB2312" w:cs="仿宋_GB2312"/>
          <w:i w:val="0"/>
          <w:sz w:val="32"/>
          <w:lang w:val="en-US" w:eastAsia="zh-CN"/>
        </w:rPr>
        <w:t>显示器</w:t>
      </w:r>
      <w:r>
        <w:rPr>
          <w:rFonts w:hint="default" w:ascii="仿宋_GB2312" w:hAnsi="仿宋_GB2312" w:eastAsia="仿宋_GB2312" w:cs="仿宋_GB2312"/>
          <w:i w:val="0"/>
          <w:sz w:val="32"/>
        </w:rPr>
        <w:t>须配备HDMI 2.0接口2个、DP 1.4接口1个、USB-C接口1个（支持DP Alt模式及90W反向充电），以及USB 3.2 Gen1接口不少于4个。USB-C接口须支持与笔记本电脑、平板等移动设备一线连接传输画面，并提供KVM易用模式，可在USB-C与其他信号源之间共享一套键鼠。</w:t>
      </w:r>
    </w:p>
    <w:p w14:paraId="5CC325F8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eastAsia" w:cs="仿宋_GB2312"/>
          <w:i w:val="0"/>
          <w:sz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i w:val="0"/>
          <w:sz w:val="32"/>
        </w:rPr>
        <w:t>3 附带支架要求</w:t>
      </w:r>
      <w:r>
        <w:rPr>
          <w:rFonts w:hint="eastAsia" w:cs="仿宋_GB2312"/>
          <w:i w:val="0"/>
          <w:sz w:val="32"/>
          <w:lang w:eastAsia="zh-CN"/>
        </w:rPr>
        <w:t>：</w:t>
      </w:r>
      <w:r>
        <w:rPr>
          <w:rFonts w:hint="default" w:ascii="仿宋_GB2312" w:hAnsi="仿宋_GB2312" w:eastAsia="仿宋_GB2312" w:cs="仿宋_GB2312"/>
          <w:i w:val="0"/>
          <w:sz w:val="32"/>
        </w:rPr>
        <w:t>每台显示器须附带一个气弹簧支架，支架须满足以下要求：</w:t>
      </w:r>
    </w:p>
    <w:p w14:paraId="52F21302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（1）兼容性：支持22-35英寸显示器，VESA安装孔距为75×75mm或100×100mm，须与显示器完全兼容。</w:t>
      </w:r>
    </w:p>
    <w:p w14:paraId="2D5B4B7D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（2）承重能力：最大承重不低于9kg。</w:t>
      </w:r>
    </w:p>
    <w:p w14:paraId="1F625930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（3）调节功能：须采用气弹簧结构，支持无工具调节。升降范围不低于2</w:t>
      </w:r>
      <w:r>
        <w:rPr>
          <w:rFonts w:hint="eastAsia" w:cs="仿宋_GB2312"/>
          <w:i w:val="0"/>
          <w:sz w:val="32"/>
          <w:lang w:val="en-US" w:eastAsia="zh-CN"/>
        </w:rPr>
        <w:t>6</w:t>
      </w:r>
      <w:r>
        <w:rPr>
          <w:rFonts w:hint="default" w:ascii="仿宋_GB2312" w:hAnsi="仿宋_GB2312" w:eastAsia="仿宋_GB2312" w:cs="仿宋_GB2312"/>
          <w:i w:val="0"/>
          <w:sz w:val="32"/>
        </w:rPr>
        <w:t>0mm，倾仰角度</w:t>
      </w:r>
      <w:r>
        <w:rPr>
          <w:rFonts w:hint="eastAsia" w:cs="仿宋_GB2312"/>
          <w:i w:val="0"/>
          <w:sz w:val="32"/>
          <w:lang w:val="en-US" w:eastAsia="zh-CN"/>
        </w:rPr>
        <w:t>360</w:t>
      </w:r>
      <w:r>
        <w:rPr>
          <w:rFonts w:hint="default" w:ascii="仿宋_GB2312" w:hAnsi="仿宋_GB2312" w:eastAsia="仿宋_GB2312" w:cs="仿宋_GB2312"/>
          <w:i w:val="0"/>
          <w:sz w:val="32"/>
        </w:rPr>
        <w:t>°，水平旋转不低于±90°。</w:t>
      </w:r>
    </w:p>
    <w:p w14:paraId="2118EEF3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（4）固定方式：支架须采用屏风夹持式固定，适用于屏风隔断安装场景。</w:t>
      </w:r>
    </w:p>
    <w:p w14:paraId="42BEC9AB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（5）材质与工艺：主体材质为铝合金+ABS，确保坚固耐用。须支持线缆管理功能，保持桌面整洁。</w:t>
      </w:r>
    </w:p>
    <w:p w14:paraId="52CA308E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（6）外观：颜色为黑色。</w:t>
      </w:r>
    </w:p>
    <w:p w14:paraId="3F9BF84B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eastAsia" w:cs="仿宋_GB2312"/>
          <w:i w:val="0"/>
          <w:sz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i w:val="0"/>
          <w:sz w:val="32"/>
        </w:rPr>
        <w:t>4 显示器边框宽度≤1.5mm，画面黑边≤5.7mm。外壳颜色为黑色/灰色，净重（含支架/底座）不超过10kg，整机须通过CCC、CH RoHS、CEL、CECP及Win10</w:t>
      </w:r>
      <w:r>
        <w:rPr>
          <w:rFonts w:hint="eastAsia" w:cs="仿宋_GB2312"/>
          <w:i w:val="0"/>
          <w:sz w:val="32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i w:val="0"/>
          <w:sz w:val="32"/>
        </w:rPr>
        <w:t>TUV低蓝光认证认证。</w:t>
      </w:r>
    </w:p>
    <w:p w14:paraId="32EA61E2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eastAsia" w:cs="仿宋_GB2312"/>
          <w:i w:val="0"/>
          <w:sz w:val="32"/>
          <w:lang w:eastAsia="zh-CN"/>
        </w:rPr>
      </w:pPr>
      <w:r>
        <w:rPr>
          <w:rFonts w:hint="eastAsia" w:cs="仿宋_GB2312"/>
          <w:i w:val="0"/>
          <w:sz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i w:val="0"/>
          <w:sz w:val="32"/>
        </w:rPr>
        <w:t xml:space="preserve">5 </w:t>
      </w:r>
      <w:r>
        <w:rPr>
          <w:rFonts w:hint="eastAsia" w:cs="仿宋_GB2312"/>
          <w:i w:val="0"/>
          <w:sz w:val="32"/>
          <w:lang w:val="en-US" w:eastAsia="zh-CN"/>
        </w:rPr>
        <w:t>显示器</w:t>
      </w:r>
      <w:r>
        <w:rPr>
          <w:rFonts w:hint="default" w:ascii="仿宋_GB2312" w:hAnsi="仿宋_GB2312" w:eastAsia="仿宋_GB2312" w:cs="仿宋_GB2312"/>
          <w:i w:val="0"/>
          <w:sz w:val="32"/>
        </w:rPr>
        <w:t>内置立体声音箱（3W×2）。随货须提供：显示器底座/支架、电源线、HDMI信号线、USB上行线、USB C-C线、工厂校准报告、保修证书及简易说明书</w:t>
      </w:r>
      <w:r>
        <w:rPr>
          <w:rFonts w:hint="eastAsia" w:cs="仿宋_GB2312"/>
          <w:i w:val="0"/>
          <w:sz w:val="32"/>
          <w:lang w:eastAsia="zh-CN"/>
        </w:rPr>
        <w:t>。</w:t>
      </w:r>
    </w:p>
    <w:p w14:paraId="7DC8EF2A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eastAsia" w:cs="仿宋_GB2312"/>
          <w:i w:val="0"/>
          <w:sz w:val="32"/>
          <w:lang w:val="en-US" w:eastAsia="zh-CN"/>
        </w:rPr>
      </w:pPr>
      <w:r>
        <w:rPr>
          <w:rFonts w:hint="eastAsia" w:cs="仿宋_GB2312"/>
          <w:i w:val="0"/>
          <w:sz w:val="32"/>
          <w:lang w:val="en-US" w:eastAsia="zh-CN"/>
        </w:rPr>
        <w:t>2.6显示器支持Clear Vision功能；支持i-Menu调节软件，显示参数调整；支持e-Saver管理软件。</w:t>
      </w:r>
    </w:p>
    <w:p w14:paraId="7CB0423E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eastAsia" w:ascii="仿宋_GB2312" w:hAnsi="仿宋_GB2312" w:eastAsia="仿宋_GB2312" w:cs="仿宋_GB2312"/>
          <w:i w:val="0"/>
          <w:sz w:val="32"/>
          <w:lang w:val="en-US" w:eastAsia="zh-CN"/>
        </w:rPr>
      </w:pPr>
      <w:r>
        <w:rPr>
          <w:rFonts w:hint="eastAsia" w:cs="仿宋_GB2312"/>
          <w:i w:val="0"/>
          <w:sz w:val="32"/>
          <w:lang w:val="en-US" w:eastAsia="zh-CN"/>
        </w:rPr>
        <w:t>2.7</w:t>
      </w:r>
      <w:r>
        <w:rPr>
          <w:rFonts w:hint="default" w:ascii="仿宋_GB2312" w:hAnsi="仿宋_GB2312" w:eastAsia="仿宋_GB2312" w:cs="仿宋_GB2312"/>
          <w:i w:val="0"/>
          <w:sz w:val="32"/>
        </w:rPr>
        <w:t xml:space="preserve"> 报价人须负责显示器及附带支架的现场安装调试。安装工作应确保支架固定牢固、满足现场使用要求；显示器与支架连接正确、调节灵活；线缆绑扎整齐，外观整洁美观。安装完毕后，须清理现场因安装产生的杂物，恢复环境整洁</w:t>
      </w:r>
      <w:r>
        <w:rPr>
          <w:rFonts w:hint="eastAsia" w:cs="仿宋_GB2312"/>
          <w:i w:val="0"/>
          <w:sz w:val="32"/>
          <w:lang w:eastAsia="zh-CN"/>
        </w:rPr>
        <w:t>。</w:t>
      </w:r>
    </w:p>
    <w:p w14:paraId="161D0514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default" w:ascii="仿宋_GB2312" w:hAnsi="仿宋_GB2312" w:eastAsia="仿宋_GB2312" w:cs="仿宋_GB2312"/>
          <w:i w:val="0"/>
          <w:sz w:val="32"/>
        </w:rPr>
      </w:pPr>
      <w:r>
        <w:rPr>
          <w:rFonts w:hint="eastAsia" w:cs="仿宋_GB2312"/>
          <w:i w:val="0"/>
          <w:sz w:val="32"/>
          <w:lang w:val="en-US" w:eastAsia="zh-CN"/>
        </w:rPr>
        <w:t>2.8</w:t>
      </w:r>
      <w:r>
        <w:rPr>
          <w:rFonts w:hint="default" w:ascii="仿宋_GB2312" w:hAnsi="仿宋_GB2312" w:eastAsia="仿宋_GB2312" w:cs="仿宋_GB2312"/>
          <w:i w:val="0"/>
          <w:sz w:val="32"/>
        </w:rPr>
        <w:t xml:space="preserve"> 质保要求显示器整机质保期</w:t>
      </w:r>
      <w:r>
        <w:rPr>
          <w:rFonts w:hint="eastAsia" w:cs="仿宋_GB2312"/>
          <w:i w:val="0"/>
          <w:sz w:val="32"/>
          <w:lang w:val="en-US" w:eastAsia="zh-CN"/>
        </w:rPr>
        <w:t>为12</w:t>
      </w:r>
      <w:r>
        <w:rPr>
          <w:rFonts w:hint="default" w:ascii="仿宋_GB2312" w:hAnsi="仿宋_GB2312" w:eastAsia="仿宋_GB2312" w:cs="仿宋_GB2312"/>
          <w:i w:val="0"/>
          <w:sz w:val="32"/>
        </w:rPr>
        <w:t>个月；附带支架质保期</w:t>
      </w:r>
      <w:r>
        <w:rPr>
          <w:rFonts w:hint="eastAsia" w:cs="仿宋_GB2312"/>
          <w:i w:val="0"/>
          <w:sz w:val="32"/>
          <w:lang w:val="en-US" w:eastAsia="zh-CN"/>
        </w:rPr>
        <w:t>为12</w:t>
      </w:r>
      <w:r>
        <w:rPr>
          <w:rFonts w:hint="default" w:ascii="仿宋_GB2312" w:hAnsi="仿宋_GB2312" w:eastAsia="仿宋_GB2312" w:cs="仿宋_GB2312"/>
          <w:i w:val="0"/>
          <w:sz w:val="32"/>
        </w:rPr>
        <w:t>个月；质保期内出现质量问题须更换，售后服务响应时间不超过2小时，到达现场时间不超过48小时。</w:t>
      </w:r>
      <w:bookmarkStart w:id="3" w:name="_Toc_1_2_0000000016"/>
    </w:p>
    <w:p w14:paraId="16680278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3</w:t>
      </w:r>
      <w:bookmarkEnd w:id="3"/>
      <w:r>
        <w:rPr>
          <w:rFonts w:hint="eastAsia"/>
          <w:i w:val="0"/>
          <w:lang w:val="en-US" w:eastAsia="zh-CN"/>
        </w:rPr>
        <w:t>.48光电口交换机技术参数及性能要求</w:t>
      </w:r>
    </w:p>
    <w:p w14:paraId="7BB1C6D9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jc w:val="left"/>
        <w:rPr>
          <w:rFonts w:hint="eastAsia" w:ascii="仿宋_GB2312" w:hAnsi="仿宋_GB2312" w:eastAsia="仿宋_GB2312" w:cs="仿宋_GB2312"/>
          <w:i w:val="0"/>
          <w:sz w:val="32"/>
          <w:lang w:eastAsia="zh-CN"/>
        </w:rPr>
      </w:pPr>
      <w:bookmarkStart w:id="4" w:name="_Toc_1_2_0000000017"/>
      <w:r>
        <w:rPr>
          <w:rFonts w:hint="eastAsia" w:ascii="仿宋_GB2312" w:hAnsi="仿宋_GB2312" w:eastAsia="仿宋_GB2312" w:cs="仿宋_GB2312"/>
          <w:i w:val="0"/>
          <w:sz w:val="32"/>
        </w:rPr>
        <w:t>三层千兆智能交换机：配备</w:t>
      </w:r>
      <w:r>
        <w:rPr>
          <w:rFonts w:hint="default" w:ascii="仿宋_GB2312" w:hAnsi="仿宋_GB2312" w:eastAsia="仿宋_GB2312" w:cs="仿宋_GB2312"/>
          <w:i w:val="0"/>
          <w:sz w:val="32"/>
        </w:rPr>
        <w:t xml:space="preserve"> 48 个10/100/1000BASE-T自适应电口</w:t>
      </w:r>
      <w:r>
        <w:rPr>
          <w:rFonts w:hint="eastAsia" w:ascii="仿宋_GB2312" w:hAnsi="仿宋_GB2312" w:eastAsia="仿宋_GB2312" w:cs="仿宋_GB2312"/>
          <w:i w:val="0"/>
          <w:sz w:val="32"/>
        </w:rPr>
        <w:t>；配备</w:t>
      </w:r>
      <w:r>
        <w:rPr>
          <w:rFonts w:hint="default" w:ascii="仿宋_GB2312" w:hAnsi="仿宋_GB2312" w:eastAsia="仿宋_GB2312" w:cs="仿宋_GB2312"/>
          <w:i w:val="0"/>
          <w:sz w:val="32"/>
        </w:rPr>
        <w:t>6个1G/10GE SFP+光口</w:t>
      </w:r>
      <w:r>
        <w:rPr>
          <w:rFonts w:hint="eastAsia" w:ascii="仿宋_GB2312" w:hAnsi="仿宋_GB2312" w:eastAsia="仿宋_GB2312" w:cs="仿宋_GB2312"/>
          <w:i w:val="0"/>
          <w:sz w:val="32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支持双电源与双风扇冗余设计</w:t>
      </w:r>
      <w:r>
        <w:rPr>
          <w:rFonts w:hint="eastAsia" w:ascii="仿宋_GB2312" w:hAnsi="仿宋_GB2312" w:eastAsia="仿宋_GB2312" w:cs="仿宋_GB2312"/>
          <w:i w:val="0"/>
          <w:sz w:val="32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背板带宽 2.4Tbps，包转发率 144Mpps</w:t>
      </w:r>
      <w:r>
        <w:rPr>
          <w:rFonts w:hint="eastAsia" w:ascii="仿宋_GB2312" w:hAnsi="仿宋_GB2312" w:eastAsia="仿宋_GB2312" w:cs="仿宋_GB2312"/>
          <w:i w:val="0"/>
          <w:sz w:val="32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全端口线速转发，兼容 IRF2 虚拟化、丰富的IPv4/IPv6三层路由与ACL策略</w:t>
      </w:r>
      <w:r>
        <w:rPr>
          <w:rFonts w:hint="eastAsia" w:ascii="仿宋_GB2312" w:hAnsi="仿宋_GB2312" w:eastAsia="仿宋_GB2312" w:cs="仿宋_GB2312"/>
          <w:i w:val="0"/>
          <w:sz w:val="32"/>
        </w:rPr>
        <w:t>；必须具备自动识别处理网络风暴的能力，支持链路互备，自动切换链路保障业务不中断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满足高密度千兆接入与万兆上行的高并发业务转发需求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 xml:space="preserve">设备选型可参照H3C </w:t>
      </w:r>
      <w:r>
        <w:rPr>
          <w:rFonts w:hint="default" w:ascii="仿宋_GB2312" w:hAnsi="仿宋_GB2312" w:eastAsia="仿宋_GB2312" w:cs="仿宋_GB2312"/>
          <w:i w:val="0"/>
          <w:sz w:val="32"/>
        </w:rPr>
        <w:t>LS-5570S-54S-EI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。</w:t>
      </w:r>
    </w:p>
    <w:p w14:paraId="2EE9F536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4.48光电口交换机技术参数及性能要求</w:t>
      </w:r>
    </w:p>
    <w:p w14:paraId="6C7D8FCA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eastAsia" w:ascii="仿宋_GB2312" w:hAnsi="仿宋_GB2312" w:eastAsia="仿宋_GB2312" w:cs="仿宋_GB2312"/>
          <w:i w:val="0"/>
          <w:sz w:val="32"/>
          <w:lang w:eastAsia="zh-CN"/>
        </w:rPr>
      </w:pPr>
      <w:r>
        <w:rPr>
          <w:rFonts w:hint="default" w:ascii="仿宋_GB2312" w:hAnsi="仿宋_GB2312" w:eastAsia="仿宋_GB2312" w:cs="仿宋_GB2312"/>
          <w:i w:val="0"/>
          <w:sz w:val="32"/>
        </w:rPr>
        <w:t>三层万兆以太网交换机</w:t>
      </w:r>
      <w:r>
        <w:rPr>
          <w:rFonts w:hint="eastAsia" w:ascii="仿宋_GB2312" w:hAnsi="仿宋_GB2312" w:eastAsia="仿宋_GB2312" w:cs="仿宋_GB2312"/>
          <w:i w:val="0"/>
          <w:sz w:val="32"/>
        </w:rPr>
        <w:t>：配备</w:t>
      </w:r>
      <w:r>
        <w:rPr>
          <w:rFonts w:hint="default" w:ascii="仿宋_GB2312" w:hAnsi="仿宋_GB2312" w:eastAsia="仿宋_GB2312" w:cs="仿宋_GB2312"/>
          <w:i w:val="0"/>
          <w:sz w:val="32"/>
        </w:rPr>
        <w:t>48个1/10GE SFP+光口</w:t>
      </w:r>
      <w:r>
        <w:rPr>
          <w:rFonts w:hint="eastAsia" w:ascii="仿宋_GB2312" w:hAnsi="仿宋_GB2312" w:eastAsia="仿宋_GB2312" w:cs="仿宋_GB2312"/>
          <w:i w:val="0"/>
          <w:sz w:val="32"/>
        </w:rPr>
        <w:t>；配备</w:t>
      </w:r>
      <w:r>
        <w:rPr>
          <w:rFonts w:hint="default" w:ascii="仿宋_GB2312" w:hAnsi="仿宋_GB2312" w:eastAsia="仿宋_GB2312" w:cs="仿宋_GB2312"/>
          <w:i w:val="0"/>
          <w:sz w:val="32"/>
        </w:rPr>
        <w:t>2个可拆分为4×10GE的40GE QSFP+上行口</w:t>
      </w:r>
      <w:r>
        <w:rPr>
          <w:rFonts w:hint="eastAsia" w:ascii="仿宋_GB2312" w:hAnsi="仿宋_GB2312" w:eastAsia="仿宋_GB2312" w:cs="仿宋_GB2312"/>
          <w:i w:val="0"/>
          <w:sz w:val="32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配备2个扩展插槽、双电源与双风扇冗余设计；背板带宽 2.56Tbps/23.04Tbps，包转发率1080Mpps，支持全端口线速转发</w:t>
      </w:r>
      <w:r>
        <w:rPr>
          <w:rFonts w:hint="eastAsia" w:ascii="仿宋_GB2312" w:hAnsi="仿宋_GB2312" w:eastAsia="仿宋_GB2312" w:cs="仿宋_GB2312"/>
          <w:i w:val="0"/>
          <w:sz w:val="32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兼容VXLAN、IRF虚拟化、丰富的三层路由与ACL策略</w:t>
      </w:r>
      <w:r>
        <w:rPr>
          <w:rFonts w:hint="eastAsia" w:ascii="仿宋_GB2312" w:hAnsi="仿宋_GB2312" w:eastAsia="仿宋_GB2312" w:cs="仿宋_GB2312"/>
          <w:i w:val="0"/>
          <w:sz w:val="32"/>
        </w:rPr>
        <w:t>，必须具备自动识别处理网络风暴的能力，支持链路互备，自动切换链路保障业务不中断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default" w:ascii="仿宋_GB2312" w:hAnsi="仿宋_GB2312" w:eastAsia="仿宋_GB2312" w:cs="仿宋_GB2312"/>
          <w:i w:val="0"/>
          <w:sz w:val="32"/>
        </w:rPr>
        <w:t>满足高密度万兆接入与高并发业务转发需求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 xml:space="preserve">设备选型可参照H3C </w:t>
      </w:r>
      <w:r>
        <w:rPr>
          <w:rFonts w:hint="default" w:ascii="仿宋_GB2312" w:hAnsi="仿宋_GB2312" w:eastAsia="仿宋_GB2312" w:cs="仿宋_GB2312"/>
          <w:i w:val="0"/>
          <w:sz w:val="32"/>
        </w:rPr>
        <w:t>LS-6520X-54QC-EI</w:t>
      </w:r>
      <w:r>
        <w:rPr>
          <w:rFonts w:hint="eastAsia" w:cs="仿宋_GB2312"/>
          <w:i w:val="0"/>
          <w:sz w:val="32"/>
          <w:lang w:eastAsia="zh-CN"/>
        </w:rPr>
        <w:t>。</w:t>
      </w:r>
    </w:p>
    <w:p w14:paraId="61680104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5.光电转换器技术参数及性能要求</w:t>
      </w:r>
    </w:p>
    <w:p w14:paraId="5026A0B2">
      <w:pPr>
        <w:pStyle w:val="1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spacing w:beforeAutospacing="1" w:afterAutospacing="1" w:line="560" w:lineRule="exact"/>
        <w:rPr>
          <w:rFonts w:hint="eastAsia" w:ascii="仿宋_GB2312" w:hAnsi="仿宋_GB2312" w:eastAsia="仿宋_GB2312" w:cs="仿宋_GB2312"/>
          <w:i w:val="0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sz w:val="32"/>
        </w:rPr>
        <w:t>符合 FCC、CE、RoHS 标准；支持2个千兆SFP光口和4个千兆电口，至少保障40kM传输距离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>支持-40至85℃工作温度和良好的EMC电磁兼容性能；输入电压：DC12-52V支持双电源冗余备份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>支持内置过流 4.0A 保护、支持反接保护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>外壳：IP40 防护等级，金属外壳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>安装方式：DIN卡轨式安装、壁挂式安装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sz w:val="32"/>
        </w:rPr>
        <w:t>散热方式：自然冷却，无风扇</w:t>
      </w:r>
      <w:r>
        <w:rPr>
          <w:rFonts w:hint="eastAsia" w:ascii="仿宋_GB2312" w:hAnsi="仿宋_GB2312" w:eastAsia="仿宋_GB2312" w:cs="仿宋_GB2312"/>
          <w:i w:val="0"/>
          <w:sz w:val="32"/>
          <w:lang w:eastAsia="zh-CN"/>
        </w:rPr>
        <w:t>。</w:t>
      </w:r>
    </w:p>
    <w:p w14:paraId="071C9FEF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6.安装调试时现场工作人员应遵守采购单位工作纪律，配合签署保密协议等。</w:t>
      </w:r>
    </w:p>
    <w:p w14:paraId="6D771A33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7.安装调试时应注意生产安全文明，正确佩戴使用劳动保护用品。</w:t>
      </w:r>
    </w:p>
    <w:p w14:paraId="16CDD98D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8.安装时间以采购方通知为准。</w:t>
      </w:r>
    </w:p>
    <w:p w14:paraId="55E614A8">
      <w:pPr>
        <w:pStyle w:val="3"/>
        <w:ind w:firstLine="643" w:firstLineChars="200"/>
        <w:jc w:val="left"/>
        <w:rPr>
          <w:rFonts w:hint="eastAsia"/>
          <w:i w:val="0"/>
          <w:lang w:val="en-US" w:eastAsia="zh-CN"/>
        </w:rPr>
      </w:pPr>
      <w:r>
        <w:rPr>
          <w:rFonts w:hint="eastAsia"/>
          <w:i w:val="0"/>
          <w:lang w:val="en-US" w:eastAsia="zh-CN"/>
        </w:rPr>
        <w:t>9.采购设备安装时应满足采购方配置要求，网络配置满足实际网络需求</w:t>
      </w:r>
      <w:bookmarkEnd w:id="4"/>
      <w:r>
        <w:rPr>
          <w:rFonts w:hint="eastAsia"/>
          <w:i w:val="0"/>
          <w:lang w:val="en-US" w:eastAsia="zh-CN"/>
        </w:rPr>
        <w:t>。</w:t>
      </w:r>
    </w:p>
    <w:sectPr>
      <w:headerReference r:id="rId3" w:type="default"/>
      <w:footerReference r:id="rId4" w:type="default"/>
      <w:pgSz w:w="11906" w:h="16838"/>
      <w:pgMar w:top="2095" w:right="1473" w:bottom="1984" w:left="1585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4C6097"/>
  <w:p w14:paraId="1C381C70">
    <w:pPr>
      <w:jc w:val="center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364D30">
    <w:pPr>
      <w:pStyle w:val="9"/>
      <w:pBdr>
        <w:bottom w:val="none" w:color="auto" w:sz="0" w:space="1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NotTrackMoves/>
  <w:documentProtection w:enforcement="0"/>
  <w:defaultTabStop w:val="720"/>
  <w:displayHorizontalDrawingGridEvery w:val="1"/>
  <w:displayVerticalDrawingGridEvery w:val="1"/>
  <w:noPunctuationKerning w:val="1"/>
  <w:characterSpacingControl w:val="doNotCompress"/>
  <w:compat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B10BB0"/>
    <w:rsid w:val="0ADA3E5C"/>
    <w:rsid w:val="0D1474B7"/>
    <w:rsid w:val="1B720792"/>
    <w:rsid w:val="26B85C79"/>
    <w:rsid w:val="36690187"/>
    <w:rsid w:val="3BBE7A33"/>
    <w:rsid w:val="40DE6ABE"/>
    <w:rsid w:val="41AE3AFA"/>
    <w:rsid w:val="4A8D0ADE"/>
    <w:rsid w:val="5B2B4256"/>
    <w:rsid w:val="677364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仿宋_GB2312" w:hAnsi="仿宋_GB2312" w:eastAsia="仿宋_GB2312" w:cs="仿宋_GB2312"/>
      <w:sz w:val="32"/>
      <w:szCs w:val="24"/>
      <w:lang w:val="en-US" w:eastAsia="uk-UA" w:bidi="ar-SA"/>
    </w:rPr>
  </w:style>
  <w:style w:type="paragraph" w:styleId="2">
    <w:name w:val="heading 1"/>
    <w:basedOn w:val="1"/>
    <w:qFormat/>
    <w:uiPriority w:val="0"/>
    <w:pPr>
      <w:keepNext/>
      <w:spacing w:before="240" w:after="60"/>
      <w:outlineLvl w:val="0"/>
    </w:pPr>
    <w:rPr>
      <w:rFonts w:ascii="黑体" w:hAnsi="黑体" w:eastAsia="黑体" w:cs="黑体"/>
      <w:bCs/>
      <w:kern w:val="32"/>
      <w:sz w:val="32"/>
      <w:szCs w:val="32"/>
    </w:rPr>
  </w:style>
  <w:style w:type="paragraph" w:styleId="3">
    <w:name w:val="heading 2"/>
    <w:basedOn w:val="1"/>
    <w:next w:val="1"/>
    <w:qFormat/>
    <w:uiPriority w:val="0"/>
    <w:pPr>
      <w:keepNext/>
      <w:spacing w:before="240" w:after="60"/>
      <w:outlineLvl w:val="1"/>
    </w:pPr>
    <w:rPr>
      <w:rFonts w:ascii="楷体_GB2312" w:hAnsi="楷体_GB2312" w:eastAsia="楷体_GB2312" w:cs="楷体_GB2312"/>
      <w:b/>
      <w:bCs/>
      <w:iCs/>
      <w:sz w:val="32"/>
      <w:szCs w:val="28"/>
    </w:rPr>
  </w:style>
  <w:style w:type="paragraph" w:styleId="4">
    <w:name w:val="heading 3"/>
    <w:basedOn w:val="1"/>
    <w:next w:val="1"/>
    <w:qFormat/>
    <w:uiPriority w:val="0"/>
    <w:pPr>
      <w:keepNext/>
      <w:spacing w:before="240" w:after="60"/>
      <w:outlineLvl w:val="2"/>
    </w:pPr>
    <w:rPr>
      <w:rFonts w:ascii="仿宋_GB2312" w:hAnsi="仿宋_GB2312" w:eastAsia="仿宋_GB2312" w:cs="仿宋_GB2312"/>
      <w:bCs/>
      <w:sz w:val="32"/>
      <w:szCs w:val="26"/>
    </w:rPr>
  </w:style>
  <w:style w:type="paragraph" w:styleId="5">
    <w:name w:val="heading 4"/>
    <w:basedOn w:val="1"/>
    <w:qFormat/>
    <w:uiPriority w:val="0"/>
    <w:pPr>
      <w:keepNext/>
      <w:spacing w:before="240" w:after="60"/>
      <w:outlineLvl w:val="3"/>
    </w:pPr>
    <w:rPr>
      <w:rFonts w:ascii="仿宋_GB2312" w:hAnsi="仿宋_GB2312" w:eastAsia="仿宋_GB2312" w:cs="仿宋_GB2312"/>
      <w:bCs/>
      <w:sz w:val="32"/>
      <w:szCs w:val="28"/>
    </w:rPr>
  </w:style>
  <w:style w:type="paragraph" w:styleId="6">
    <w:name w:val="heading 5"/>
    <w:basedOn w:val="1"/>
    <w:qFormat/>
    <w:uiPriority w:val="0"/>
    <w:pPr>
      <w:spacing w:before="240" w:after="60"/>
      <w:outlineLvl w:val="4"/>
    </w:pPr>
    <w:rPr>
      <w:rFonts w:ascii="仿宋_GB2312" w:hAnsi="仿宋_GB2312" w:eastAsia="仿宋_GB2312" w:cs="仿宋_GB2312"/>
      <w:bCs/>
      <w:iCs/>
      <w:sz w:val="32"/>
      <w:szCs w:val="26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footer"/>
    <w:basedOn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8">
    <w:name w:val="Normal_a802fc9f-e151-41c0-9aeb-c670ebbf4ed4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styleId="9">
    <w:name w:val="header"/>
    <w:basedOn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qFormat/>
    <w:uiPriority w:val="0"/>
    <w:rPr>
      <w:lang w:val="en-US"/>
    </w:rPr>
  </w:style>
  <w:style w:type="paragraph" w:styleId="11">
    <w:name w:val="toc 2"/>
    <w:basedOn w:val="1"/>
    <w:qFormat/>
    <w:uiPriority w:val="0"/>
    <w:pPr>
      <w:ind w:left="240"/>
    </w:pPr>
  </w:style>
  <w:style w:type="paragraph" w:styleId="12">
    <w:name w:val="Normal (Web)"/>
    <w:basedOn w:val="1"/>
    <w:semiHidden/>
    <w:unhideWhenUsed/>
    <w:qFormat/>
    <w:uiPriority w:val="99"/>
    <w:rPr>
      <w:sz w:val="24"/>
    </w:rPr>
  </w:style>
  <w:style w:type="table" w:styleId="14">
    <w:name w:val="Table Grid"/>
    <w:basedOn w:val="13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16">
    <w:name w:val="Strong"/>
    <w:basedOn w:val="15"/>
    <w:qFormat/>
    <w:uiPriority w:val="22"/>
    <w:rPr>
      <w:b/>
    </w:rPr>
  </w:style>
  <w:style w:type="paragraph" w:customStyle="1" w:styleId="17">
    <w:name w:val="textDataStyle"/>
    <w:basedOn w:val="1"/>
    <w:qFormat/>
    <w:uiPriority w:val="0"/>
    <w:pPr>
      <w:ind w:firstLine="500"/>
      <w:jc w:val="both"/>
    </w:pPr>
    <w:rPr>
      <w:rFonts w:ascii="仿宋_GB2312" w:hAnsi="仿宋_GB2312" w:eastAsia="仿宋_GB2312" w:cs="仿宋_GB2312"/>
      <w:sz w:val="32"/>
    </w:rPr>
  </w:style>
  <w:style w:type="paragraph" w:customStyle="1" w:styleId="18">
    <w:name w:val="promptTextDataStyle"/>
    <w:basedOn w:val="1"/>
    <w:qFormat/>
    <w:uiPriority w:val="0"/>
    <w:pPr>
      <w:ind w:firstLine="500"/>
      <w:jc w:val="both"/>
    </w:pPr>
    <w:rPr>
      <w:rFonts w:ascii="仿宋_GB2312" w:hAnsi="仿宋_GB2312" w:eastAsia="仿宋_GB2312" w:cs="仿宋_GB2312"/>
      <w:i/>
      <w:sz w:val="32"/>
      <w:u w:val="single"/>
      <w:shd w:val="clear" w:color="auto" w:fill="FFFF00"/>
    </w:rPr>
  </w:style>
  <w:style w:type="paragraph" w:customStyle="1" w:styleId="19">
    <w:name w:val="noTextDataStyle"/>
    <w:basedOn w:val="1"/>
    <w:qFormat/>
    <w:uiPriority w:val="0"/>
    <w:pPr>
      <w:ind w:firstLine="500"/>
    </w:pPr>
    <w:rPr>
      <w:rFonts w:ascii="仿宋_GB2312" w:hAnsi="仿宋_GB2312" w:eastAsia="仿宋_GB2312" w:cs="仿宋_GB2312"/>
      <w:sz w:val="32"/>
    </w:rPr>
  </w:style>
  <w:style w:type="paragraph" w:customStyle="1" w:styleId="20">
    <w:name w:val="tableTextDataStyle"/>
    <w:basedOn w:val="1"/>
    <w:qFormat/>
    <w:uiPriority w:val="0"/>
    <w:rPr>
      <w:rFonts w:ascii="仿宋_GB2312" w:hAnsi="仿宋_GB2312" w:eastAsia="仿宋_GB2312" w:cs="仿宋_GB2312"/>
      <w:sz w:val="24"/>
    </w:rPr>
  </w:style>
  <w:style w:type="character" w:customStyle="1" w:styleId="21">
    <w:name w:val="contentTextStyle"/>
    <w:qFormat/>
    <w:uiPriority w:val="0"/>
    <w:rPr>
      <w:rFonts w:ascii="仿宋_GB2312" w:hAnsi="仿宋_GB2312" w:eastAsia="仿宋_GB2312" w:cs="仿宋_GB2312"/>
      <w:sz w:val="32"/>
    </w:rPr>
  </w:style>
  <w:style w:type="paragraph" w:customStyle="1" w:styleId="22">
    <w:name w:val="heading1Style"/>
    <w:basedOn w:val="2"/>
    <w:qFormat/>
    <w:uiPriority w:val="0"/>
    <w:pPr>
      <w:jc w:val="center"/>
    </w:pPr>
    <w:rPr>
      <w:rFonts w:ascii="宋体" w:hAnsi="宋体" w:eastAsia="宋体" w:cs="宋体"/>
    </w:rPr>
  </w:style>
  <w:style w:type="paragraph" w:customStyle="1" w:styleId="23">
    <w:name w:val="Normal_eb267257-a0d8-4622-a880-793350b9614d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24">
    <w:name w:val="Normal_20549609-7da4-4bb5-a6d7-c23075c34730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25">
    <w:name w:val="Normal_396a403f-93e8-4681-a2a9-8f1c6bfb5cf7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26">
    <w:name w:val="Normal_5f807a21-25a2-48db-a6b1-ba8134949d11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27">
    <w:name w:val="Normal_94bb6785-8aac-4613-9a14-ab677bfa8d43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28">
    <w:name w:val="Normal_db022045-b3a3-4e21-adf1-8088da61e1c0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29">
    <w:name w:val="Normal_02629519-6aa9-4b5a-8dec-79cbfa826545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30">
    <w:name w:val="Normal_a1dc4c38-9e3f-42fa-a2b5-3a5f337506d3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31">
    <w:name w:val="Normal_9920eb50-fb1e-4636-b178-b9530e92a879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32">
    <w:name w:val="Normal_eeb3687d-4a27-49e3-9d15-2bafa52ab953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33">
    <w:name w:val="Normal_74541d87-9047-4bcc-81f9-3f68e6d8ce0d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customStyle="1" w:styleId="34">
    <w:name w:val="Normal_3b25c8d1-c6b3-4c08-a011-df37b58b9027"/>
    <w:next w:val="3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bc4b0ce9-0d5f-4507-8e8a-c2e64c287be1</errorID>
      <errorWord>涉及到</errorWord>
      <group>L1_Grammar</group>
      <groupName>语法问题</groupName>
      <ability>L2_Grammar</ability>
      <abilityName>语法错误</abilityName>
      <candidateList>
        <item>涉及</item>
      </candidateList>
      <explain>〈动〉牵涉到；关联到：案子～好几个人｜这个问题～面很广。</explain>
      <paraID>3EFA372D</paraID>
      <start>6</start>
      <end>9</end>
      <status>unmodified</status>
      <modifiedWord/>
      <trackRevisions>false</trackRevisions>
    </reviewItem>
    <reviewItem>
      <errorID>6cff8f0d-1bf8-42d4-8a10-a072c0827663</errorID>
      <errorWord>显示器</errorWord>
      <group>L1_AI</group>
      <groupName>深度校对</groupName>
      <ability>L2_AI_Word</ability>
      <abilityName>字词纠错</abilityName>
      <candidateList>
        <item>的显示器</item>
      </candidateList>
      <explain/>
      <paraID>3826459C</paraID>
      <start>24</start>
      <end>28</end>
      <status>modified</status>
      <modifiedWord>的显示器</modifiedWord>
      <trackRevisions>false</trackRevisions>
    </reviewItem>
    <reviewItem>
      <errorID>78d39607-c9b4-49d6-9e7a-2bb2ca8f902f</errorID>
      <errorWord>。</errorWord>
      <group>L1_AI</group>
      <groupName>深度校对</groupName>
      <ability>L2_AI_Punc</ability>
      <abilityName>标点纠错</abilityName>
      <candidateList>
        <item/>
      </candidateList>
      <explain/>
      <paraID>45E432C6</paraID>
      <start>38</start>
      <end>39</end>
      <status>unmodified</status>
      <modifiedWord/>
      <trackRevisions>false</trackRevisions>
    </reviewItem>
    <reviewItem>
      <errorID>07e834ec-5b44-4c13-9804-3f0b481b83bd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79DF40AA</paraID>
      <start>14</start>
      <end>15</end>
      <status>unmodified</status>
      <modifiedWord/>
      <trackRevisions>false</trackRevisions>
    </reviewItem>
    <reviewItem>
      <errorID>13ced390-98a4-4b13-9191-bf4891598a11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3E84114</paraID>
      <start>6</start>
      <end>7</end>
      <status>unmodified</status>
      <modifiedWord/>
      <trackRevisions>false</trackRevisions>
    </reviewItem>
    <reviewItem>
      <errorID>9e35aec6-002e-4d8d-b78b-7dc64c0f26cc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3E84114</paraID>
      <start>8</start>
      <end>9</end>
      <status>unmodified</status>
      <modifiedWord/>
      <trackRevisions>false</trackRevisions>
    </reviewItem>
    <reviewItem>
      <errorID>706fd51f-9da8-4bda-a9e2-d4342c43255e</errorID>
      <errorWord>。</errorWord>
      <group>L1_AI</group>
      <groupName>深度校对</groupName>
      <ability>L2_AI_Punc</ability>
      <abilityName>标点纠错</abilityName>
      <candidateList>
        <item/>
      </candidateList>
      <explain/>
      <paraID> 5247E23</paraID>
      <start>25</start>
      <end>26</end>
      <status>unmodified</status>
      <modifiedWord/>
      <trackRevisions>false</trackRevisions>
    </reviewItem>
    <reviewItem>
      <errorID>329175d0-62b0-4308-b69d-9d1939cc4b45</errorID>
      <errorWord>配合的</errorWord>
      <group>L1_Word</group>
      <groupName>字词问题</groupName>
      <ability>L2_Typo</ability>
      <abilityName>字词错误</abilityName>
      <candidateList>
        <item>配合</item>
      </candidateList>
      <explain>〈形〉合在一起显得合适；相称：绿油油的枝叶衬托着红艳艳的花朵，那么～，那么美丽。</explain>
      <paraID> 6219545</paraID>
      <start>5</start>
      <end>8</end>
      <status>unmodified</status>
      <modifiedWord/>
      <trackRevisions>false</trackRevisions>
    </reviewItem>
    <reviewItem>
      <errorID>b7f67d65-8850-43e9-b604-fd86f5fc9ddb</errorID>
      <errorWord>通用</errorWord>
      <group>L1_AI</group>
      <groupName>深度校对</groupName>
      <ability>L2_AI_Word</ability>
      <abilityName>字词纠错</abilityName>
      <candidateList>
        <item>专用</item>
      </candidateList>
      <explain/>
      <paraID>31F9C505</paraID>
      <start>6</start>
      <end>8</end>
      <status>unmodified</status>
      <modifiedWord/>
      <trackRevisions>false</trackRevisions>
    </reviewItem>
    <reviewItem>
      <errorID>2e986060-40c2-423d-b67c-7a26c56908a2</errorID>
      <errorWord>4.1.1</errorWord>
      <group>L1_AI</group>
      <groupName>深度校对</groupName>
      <ability>L2_AI_Title</ability>
      <abilityName>标题检查</abilityName>
      <candidateList>
        <item>4.1.2</item>
      </candidateList>
      <explain>标题顺序错误，请检查标题顺序是否合理。</explain>
      <paraID>3AD089BA</paraID>
      <start>0</start>
      <end>5</end>
      <status>unmodified</status>
      <modifiedWord/>
      <trackRevisions>false</trackRevisions>
    </reviewItem>
    <reviewItem>
      <errorID>2a67abdf-3084-4da8-8c48-298465ddbe51</errorID>
      <errorWord>本</errorWord>
      <group>L1_AI</group>
      <groupName>深度校对</groupName>
      <ability>L2_AI_Word</ability>
      <abilityName>字词纠错</abilityName>
      <candidateList>
        <item> 本</item>
      </candidateList>
      <explain/>
      <paraID>3AD089BA</paraID>
      <start>5</start>
      <end>7</end>
      <status>modified</status>
      <modifiedWord> 本</modifiedWord>
      <trackRevisions>false</trackRevisions>
    </reviewItem>
    <reviewItem>
      <errorID>79d31c4d-1682-4f4d-93a7-3d9871563411</errorID>
      <errorWord>，</errorWord>
      <group>L1_AI</group>
      <groupName>深度校对</groupName>
      <ability>L2_AI_Grammar</ability>
      <abilityName>语法纠错</abilityName>
      <candidateList>
        <item>情况，</item>
      </candidateList>
      <explain/>
      <paraID>3AD089BA</paraID>
      <start>65</start>
      <end>66</end>
      <status>unmodified</status>
      <modifiedWord/>
      <trackRevisions>false</trackRevisions>
    </reviewItem>
    <reviewItem>
      <errorID>0ffae4e7-b200-4cb1-a16a-49cfcf3c0a92</errorID>
      <errorWord>4.1.2</errorWord>
      <group>L1_AI</group>
      <groupName>深度校对</groupName>
      <ability>L2_AI_Title</ability>
      <abilityName>标题检查</abilityName>
      <candidateList>
        <item>4.1.3</item>
      </candidateList>
      <explain>标题顺序错误，请检查标题顺序是否合理。</explain>
      <paraID>5A6FBE51</paraID>
      <start>0</start>
      <end>5</end>
      <status>unmodified</status>
      <modifiedWord/>
      <trackRevisions>false</trackRevisions>
    </reviewItem>
    <reviewItem>
      <errorID>4ae7a02f-5360-4565-ba0b-0df9b919d2d0</errorID>
      <errorWord>4.1.3</errorWord>
      <group>L1_AI</group>
      <groupName>深度校对</groupName>
      <ability>L2_AI_Title</ability>
      <abilityName>标题检查</abilityName>
      <candidateList>
        <item>4.1.4</item>
      </candidateList>
      <explain>标题顺序错误，请检查标题顺序是否合理。</explain>
      <paraID>1F9701B0</paraID>
      <start>0</start>
      <end>5</end>
      <status>unmodified</status>
      <modifiedWord/>
      <trackRevisions>false</trackRevisions>
    </reviewItem>
    <reviewItem>
      <errorID>0d472855-dca6-451c-832f-2d8bddec4c74</errorID>
      <errorWord>须</errorWord>
      <group>L1_Word</group>
      <groupName>字词问题</groupName>
      <ability>L2_Typo</ability>
      <abilityName>字词错误</abilityName>
      <candidateList>
        <item>需</item>
      </candidateList>
      <explain>存在发音相同字词的误用。</explain>
      <paraID>1F9701B0</paraID>
      <start>21</start>
      <end>22</end>
      <status>unmodified</status>
      <modifiedWord/>
      <trackRevisions>false</trackRevisions>
    </reviewItem>
    <reviewItem>
      <errorID>a2a0df21-35f1-4268-8395-6b1064349599</errorID>
      <errorWord>见下</errorWord>
      <group>L1_AI</group>
      <groupName>深度校对</groupName>
      <ability>L2_AI_Word</ability>
      <abilityName>字词纠错</abilityName>
      <candidateList>
        <item>见下文</item>
      </candidateList>
      <explain/>
      <paraID>17D37BBC</paraID>
      <start>11</start>
      <end>14</end>
      <status>modified</status>
      <modifiedWord>见下文</modifiedWord>
      <trackRevisions>false</trackRevisions>
    </reviewItem>
    <reviewItem>
      <errorID>836d5236-bd2b-4176-a95b-0422f0ef05ad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2139E24C</paraID>
      <start>6</start>
      <end>7</end>
      <status>unmodified</status>
      <modifiedWord/>
      <trackRevisions>false</trackRevisions>
    </reviewItem>
    <reviewItem>
      <errorID>6d64ef5e-324a-4099-9992-6387921d7889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2139E24C</paraID>
      <start>12</start>
      <end>13</end>
      <status>unmodified</status>
      <modifiedWord/>
      <trackRevisions>false</trackRevisions>
    </reviewItem>
    <reviewItem>
      <errorID>fcc592f1-a863-4c4c-9a81-5694071f0e45</errorID>
      <errorWord>，</errorWord>
      <group>L1_Word</group>
      <groupName>字词问题</groupName>
      <ability>L2_Typo</ability>
      <abilityName>字词错误</abilityName>
      <candidateList>
        <item>，具</item>
      </candidateList>
      <explain/>
      <paraID>244874BB</paraID>
      <start>24</start>
      <end>25</end>
      <status>unmodified</status>
      <modifiedWord/>
      <trackRevisions>false</trackRevisions>
    </reviewItem>
    <reviewItem>
      <errorID>6aaf335f-85d4-4b93-8137-5fe184006e29</errorID>
      <errorWord>需</errorWord>
      <group>L1_Word</group>
      <groupName>字词问题</groupName>
      <ability>L2_Typo</ability>
      <abilityName>字词错误</abilityName>
      <candidateList>
        <item>须</item>
      </candidateList>
      <explain>存在发音相同字词的误用。</explain>
      <paraID>73C57CB8</paraID>
      <start>32</start>
      <end>33</end>
      <status>unmodified</status>
      <modifiedWord/>
      <trackRevisions>false</trackRevisions>
    </reviewItem>
    <reviewItem>
      <errorID>f6a071d0-65e1-4490-bc5c-4480af65e9d6</errorID>
      <errorWord>显示器</errorWord>
      <group>L1_AI</group>
      <groupName>深度校对</groupName>
      <ability>L2_AI_Word</ability>
      <abilityName>字词纠错</abilityName>
      <candidateList>
        <item> 显示器</item>
      </candidateList>
      <explain/>
      <paraID>55C197ED</paraID>
      <start>5</start>
      <end>8</end>
      <status>unmodified</status>
      <modifiedWord/>
      <trackRevisions>false</trackRevisions>
    </reviewItem>
    <reviewItem>
      <errorID>2b98837a-5291-4fd1-81f3-4b83365ecaf3</errorID>
      <errorWord>HDMI</errorWord>
      <group>L1_AI</group>
      <groupName>深度校对</groupName>
      <ability>L2_AI_Grammar</ability>
      <abilityName>语法纠错</abilityName>
      <candidateList>
        <item>2个HDMI</item>
      </candidateList>
      <explain/>
      <paraID>73952FF6</paraID>
      <start>12</start>
      <end>16</end>
      <status>unmodified</status>
      <modifiedWord/>
      <trackRevisions>false</trackRevisions>
    </reviewItem>
    <reviewItem>
      <errorID>af13946d-86b9-43a0-b764-ab1a09a21b6b</errorID>
      <errorWord>2个、</errorWord>
      <group>L1_AI</group>
      <groupName>深度校对</groupName>
      <ability>L2_AI_Word</ability>
      <abilityName>字词纠错</abilityName>
      <candidateList>
        <item>、1个</item>
      </candidateList>
      <explain/>
      <paraID>73952FF6</paraID>
      <start>22</start>
      <end>25</end>
      <status>unmodified</status>
      <modifiedWord/>
      <trackRevisions>false</trackRevisions>
    </reviewItem>
    <reviewItem>
      <errorID>406314a1-6f36-428b-aa27-626a860db9c5</errorID>
      <errorWord>1个、</errorWord>
      <group>L1_AI</group>
      <groupName>深度校对</groupName>
      <ability>L2_AI_Word</ability>
      <abilityName>字词纠错</abilityName>
      <candidateList>
        <item>、1个</item>
      </candidateList>
      <explain/>
      <paraID>73952FF6</paraID>
      <start>33</start>
      <end>36</end>
      <status>unmodified</status>
      <modifiedWord/>
      <trackRevisions>false</trackRevisions>
    </reviewItem>
    <reviewItem>
      <errorID>c68073a0-48c7-4bdf-b15a-92ebc3112eec</errorID>
      <errorWord>接口1个</errorWord>
      <group>L1_AI</group>
      <groupName>深度校对</groupName>
      <ability>L2_AI_Grammar</ability>
      <abilityName>语法纠错</abilityName>
      <candidateList>
        <item>接口</item>
      </candidateList>
      <explain/>
      <paraID>73952FF6</paraID>
      <start>41</start>
      <end>45</end>
      <status>unmodified</status>
      <modifiedWord/>
      <trackRevisions>false</trackRevisions>
    </reviewItem>
    <reviewItem>
      <errorID>41a3a81e-6375-4166-afbb-650d0c908775</errorID>
      <errorWord>USB 3.2 Gen1接口不少于4个</errorWord>
      <group>L1_AI</group>
      <groupName>深度校对</groupName>
      <ability>L2_AI_Word</ability>
      <abilityName>字词纠错</abilityName>
      <candidateList>
        <item>不少于4个USB 3.2 Gen1接口</item>
      </candidateList>
      <explain/>
      <paraID>73952FF6</paraID>
      <start>68</start>
      <end>87</end>
      <status>unmodified</status>
      <modifiedWord/>
      <trackRevisions>false</trackRevisions>
    </reviewItem>
    <reviewItem>
      <errorID>39edeec2-593a-4386-9253-665e8d20e4c4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17168506</paraID>
      <start>24</start>
      <end>25</end>
      <status>unmodified</status>
      <modifiedWord/>
      <trackRevisions>false</trackRevisions>
    </reviewItem>
    <reviewItem>
      <errorID>88240054-fc89-4bc0-a776-47c890c0c58e</errorID>
      <errorWord>输</errorWord>
      <group>L1_Word</group>
      <groupName>字词问题</groupName>
      <ability>L2_Typo</ability>
      <abilityName>字词错误</abilityName>
      <candidateList>
        <item>输保</item>
      </candidateList>
      <explain/>
      <paraID>251CE040</paraID>
      <start>29</start>
      <end>30</end>
      <status>unmodified</status>
      <modifiedWord/>
      <trackRevisions>false</trackRevisions>
    </reviewItem>
    <reviewItem>
      <errorID>357eb478-ce9f-4295-ad7f-7560b59fd48d</errorID>
      <errorWord>勘查</errorWord>
      <group>L1_Word</group>
      <groupName>字词问题</groupName>
      <ability>L2_Typo</ability>
      <abilityName>字词错误</abilityName>
      <candidateList>
        <item>勘察</item>
      </candidateList>
      <explain>〈动〉进行实地调查或查看（多用于采矿或工程施工前）：～现场｜～地形。也作勘查。</explain>
      <paraID>7FC7AB95</paraID>
      <start>52</start>
      <end>54</end>
      <status>unmodified</status>
      <modifiedWord/>
      <trackRevisions>false</trackRevisions>
    </reviewItem>
    <reviewItem>
      <errorID>13443c97-05fc-4c6b-a700-f3b6f4173db2</errorID>
      <errorWord>，</errorWord>
      <group>L1_Word</group>
      <groupName>字词问题</groupName>
      <ability>L2_Typo</ability>
      <abilityName>字词错误</abilityName>
      <candidateList>
        <item>，根</item>
      </candidateList>
      <explain/>
      <paraID>7FC7AB95</paraID>
      <start>54</start>
      <end>55</end>
      <status>unmodified</status>
      <modifiedWord/>
      <trackRevisions>false</trackRevisions>
    </reviewItem>
    <reviewItem>
      <errorID>52b69f26-b2b7-4919-9f27-2f9664588e57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76CF9F6</paraID>
      <start>40</start>
      <end>41</end>
      <status>unmodified</status>
      <modifiedWord/>
      <trackRevisions>false</trackRevisions>
    </reviewItem>
    <reviewItem>
      <errorID>b11b8932-8575-4f26-a4bc-5422089610ab</errorID>
      <errorWord>),</errorWord>
      <group>L1_Format</group>
      <groupName>格式问题</groupName>
      <ability>L2_HalfPunc</ability>
      <abilityName>全半角检查</abilityName>
      <candidateList>
        <item>），</item>
      </candidateList>
      <explain>文本全半角错误。</explain>
      <paraID> 76CF9F6</paraID>
      <start>63</start>
      <end>65</end>
      <status>unmodified</status>
      <modifiedWord/>
      <trackRevisions>false</trackRevisions>
    </reviewItem>
    <reviewItem>
      <errorID>668587c6-3843-4cbf-ae33-15c5828f2f9d</errorID>
      <errorWord>见下</errorWord>
      <group>L1_Word</group>
      <groupName>字词问题</groupName>
      <ability>L2_Typo</ability>
      <abilityName>字词错误</abilityName>
      <candidateList>
        <item>见</item>
      </candidateList>
      <explain/>
      <paraID>763B98FC</paraID>
      <start>24</start>
      <end>25</end>
      <status>modified</status>
      <modifiedWord>见</modifiedWord>
      <trackRevisions>false</trackRevisions>
    </reviewItem>
    <reviewItem>
      <errorID>49e0652f-71cd-48d5-9f8d-ba98e524e155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650BC7AB</paraID>
      <start>14</start>
      <end>15</end>
      <status>unmodified</status>
      <modifiedWord/>
      <trackRevisions>false</trackRevisions>
    </reviewItem>
    <reviewItem>
      <errorID>54518ff2-f06c-4cc4-bb7f-b34b4473c743</errorID>
      <errorWord>对于其它</errorWord>
      <group>L1_Word</group>
      <groupName>字词问题</groupName>
      <ability>L2_Alias</ability>
      <abilityName>也作/曾用词</abilityName>
      <candidateList>
        <item>对于其他</item>
      </candidateList>
      <explain>词汇[对于其它]为不规范表述或旧称，其规范书面表述为[对于其他]。</explain>
      <paraID>5B41920F</paraID>
      <start>7</start>
      <end>11</end>
      <status>modified</status>
      <modifiedWord>对于其他</modifiedWord>
      <trackRevisions>false</trackRevisions>
    </reviewItem>
    <reviewItem>
      <errorID>b47e3b0e-c5c1-4b51-8fd7-fd1732d28484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666E3928</paraID>
      <start>15</start>
      <end>16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8aabdb03-bf03-40aa-8f1e-060e88aad2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7198</Words>
  <Characters>8328</Characters>
  <TotalTime>17</TotalTime>
  <ScaleCrop>false</ScaleCrop>
  <LinksUpToDate>false</LinksUpToDate>
  <CharactersWithSpaces>8533</CharactersWithSpaces>
  <Application>WPS Office_12.1.0.25860_F1E327BC-269C-435d-A152-05C5408002CA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2024-06-17T13:33:00Z</dcterms:created>
  <dc:creator>29031701411732613</dc:creator>
  <cp:lastModifiedBy>冯宇程</cp:lastModifiedBy>
  <dcterms:modified xsi:type="dcterms:W3CDTF">2026-07-01T06:55:14Z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eyJoZGlkIjoiMjAwOTQ0NmNkMThhMjIwYWRhNTQ1NjNmYjgyMjI5MWUiLCJ1c2VySWQiOiI0NDc5ODY2MTIifQ==</vt:lpwstr>
  </property>
  <property fmtid="{D5CDD505-2E9C-101B-9397-08002B2CF9AE}" pid="3" name="KSOProductBuildVer">
    <vt:lpwstr>2052-12.1.0.25860</vt:lpwstr>
  </property>
  <property fmtid="{D5CDD505-2E9C-101B-9397-08002B2CF9AE}" pid="4" name="ICV">
    <vt:lpwstr>8E0D740FCAE7468AA3D740314DEE64E3_13</vt:lpwstr>
  </property>
</Properties>
</file>