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5"/>
                <w:bdr w:val="none" w:color="auto" w:sz="0" w:space="0"/>
                <w:lang w:val="en-US" w:eastAsia="zh-CN" w:bidi="ar"/>
              </w:rPr>
              <w:t>供应商资格审查资料提交格式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通辽市供热有限责任公司（采购人）：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具有国家金融管理局（原中国银行保险监督管理委员会）颁发有效的《中华人民共和国经营保险业务许可证》。同一公司只允许一家下属公司或分支服务机构参加本项目，若为下属公司或分支服务机构参与的，需提供总公司针对本项目的唯一授权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五、提供近三年（2021年1月1日至报价截止之日，以合同签订日期为准）1份与本项目同类的业绩合同；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六、《竞价授权报名表》按要求填写完整；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通辽市供热有限责任公司2024年安全生产责任险保险服务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292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377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七、《分项报价表》按要求填写完整。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7"/>
              <w:gridCol w:w="1203"/>
              <w:gridCol w:w="1027"/>
              <w:gridCol w:w="1783"/>
              <w:gridCol w:w="18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11" w:hRule="atLeast"/>
                <w:jc w:val="center"/>
              </w:trPr>
              <w:tc>
                <w:tcPr>
                  <w:tcW w:w="2530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采购内容</w:t>
                  </w:r>
                </w:p>
              </w:tc>
              <w:tc>
                <w:tcPr>
                  <w:tcW w:w="1231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824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单价报价（元/人）</w:t>
                  </w:r>
                </w:p>
              </w:tc>
              <w:tc>
                <w:tcPr>
                  <w:tcW w:w="1861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总价报价（元）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  <w:jc w:val="center"/>
              </w:trPr>
              <w:tc>
                <w:tcPr>
                  <w:tcW w:w="2530" w:type="dxa"/>
                  <w:vAlign w:val="center"/>
                </w:tcPr>
                <w:p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安全生产责任险</w:t>
                  </w:r>
                </w:p>
              </w:tc>
              <w:tc>
                <w:tcPr>
                  <w:tcW w:w="1231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048" w:type="dxa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</w:t>
                  </w:r>
                </w:p>
              </w:tc>
              <w:tc>
                <w:tcPr>
                  <w:tcW w:w="1824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61" w:type="dxa"/>
                  <w:vAlign w:val="center"/>
                </w:tcPr>
                <w:p>
                  <w:pPr>
                    <w:jc w:val="center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2A0A0CB7"/>
    <w:rsid w:val="2A2B73C9"/>
    <w:rsid w:val="2A7A3E00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CB74A07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2024-09-12T06:32:48Z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