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360" w:lineRule="auto"/>
        <w:jc w:val="center"/>
        <w:rPr>
          <w:rFonts w:ascii="微软雅黑" w:hAnsi="微软雅黑" w:eastAsia="微软雅黑"/>
          <w:b/>
          <w:spacing w:val="40"/>
          <w:sz w:val="32"/>
        </w:rPr>
      </w:pPr>
      <w:r>
        <w:rPr>
          <w:rFonts w:hint="eastAsia" w:ascii="微软雅黑" w:hAnsi="微软雅黑" w:eastAsia="微软雅黑"/>
          <w:b/>
          <w:spacing w:val="40"/>
          <w:sz w:val="32"/>
        </w:rPr>
        <w:t>供应商资格审查资料提交格式</w:t>
      </w:r>
    </w:p>
    <w:p>
      <w:pPr>
        <w:pStyle w:val="12"/>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一、在中华人民共和国境内依法注册的法人或非法人组织（提供中华人民共和国境内行政管理部门登记的主体资格证书（包括但不限于营业执照、事业单位法人证书、社会团体法人登记证书等））；</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PrEx>
        <w:tc>
          <w:tcPr>
            <w:tcW w:w="8522" w:type="dxa"/>
          </w:tcPr>
          <w:p>
            <w:pPr>
              <w:pStyle w:val="12"/>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2"/>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二、企业信誉：</w:t>
      </w:r>
      <w:r>
        <w:rPr>
          <w:rFonts w:hint="eastAsia" w:ascii="微软雅黑" w:hAnsi="微软雅黑" w:eastAsia="微软雅黑"/>
          <w:color w:val="000000" w:themeColor="text1"/>
          <w:lang w:eastAsia="zh-CN"/>
          <w14:textFill>
            <w14:solidFill>
              <w14:schemeClr w14:val="tx1"/>
            </w14:solidFill>
          </w14:textFill>
        </w:rPr>
        <w:t>未被人民法院列为失信被执行人、重大税收违法失信主体，提供信用中国（www.creditchina.gov.cn）截图，以网站查询结果为准；</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2"/>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以下为查询步骤示例</w:t>
            </w:r>
            <w:r>
              <w:rPr>
                <w:rFonts w:hint="eastAsia" w:ascii="微软雅黑" w:hAnsi="微软雅黑" w:eastAsia="微软雅黑"/>
                <w:color w:val="000000" w:themeColor="text1"/>
                <w:lang w:eastAsia="zh-CN"/>
                <w14:textFill>
                  <w14:solidFill>
                    <w14:schemeClr w14:val="tx1"/>
                  </w14:solidFill>
                </w14:textFill>
              </w:rPr>
              <w:t>）</w:t>
            </w:r>
          </w:p>
          <w:p>
            <w:pPr>
              <w:pStyle w:val="12"/>
              <w:adjustRightInd w:val="0"/>
              <w:snapToGrid w:val="0"/>
              <w:spacing w:before="156" w:beforeLines="50" w:after="156" w:afterLines="50" w:line="360" w:lineRule="auto"/>
              <w:jc w:val="both"/>
            </w:pPr>
            <w:r>
              <w:drawing>
                <wp:inline distT="0" distB="0" distL="114300" distR="114300">
                  <wp:extent cx="5271135" cy="3643630"/>
                  <wp:effectExtent l="0" t="0" r="190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135" cy="3643630"/>
                          </a:xfrm>
                          <a:prstGeom prst="rect">
                            <a:avLst/>
                          </a:prstGeom>
                          <a:noFill/>
                          <a:ln>
                            <a:noFill/>
                          </a:ln>
                        </pic:spPr>
                      </pic:pic>
                    </a:graphicData>
                  </a:graphic>
                </wp:inline>
              </w:drawing>
            </w:r>
          </w:p>
          <w:p>
            <w:pPr>
              <w:pStyle w:val="12"/>
              <w:adjustRightInd w:val="0"/>
              <w:snapToGrid w:val="0"/>
              <w:spacing w:before="156" w:beforeLines="50" w:after="156" w:afterLines="50" w:line="360" w:lineRule="auto"/>
              <w:jc w:val="both"/>
              <w:rPr>
                <w:rFonts w:hint="eastAsia"/>
                <w:lang w:eastAsia="zh-CN"/>
              </w:rPr>
            </w:pPr>
            <w:r>
              <w:drawing>
                <wp:inline distT="0" distB="0" distL="114300" distR="114300">
                  <wp:extent cx="4756150" cy="4137025"/>
                  <wp:effectExtent l="0" t="0" r="13970" b="825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4756150" cy="4137025"/>
                          </a:xfrm>
                          <a:prstGeom prst="rect">
                            <a:avLst/>
                          </a:prstGeom>
                          <a:noFill/>
                          <a:ln>
                            <a:noFill/>
                          </a:ln>
                        </pic:spPr>
                      </pic:pic>
                    </a:graphicData>
                  </a:graphic>
                </wp:inline>
              </w:drawing>
            </w:r>
          </w:p>
        </w:tc>
      </w:tr>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2"/>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drawing>
                <wp:inline distT="0" distB="0" distL="114300" distR="114300">
                  <wp:extent cx="5269230" cy="2719070"/>
                  <wp:effectExtent l="0" t="0" r="381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69230" cy="2719070"/>
                          </a:xfrm>
                          <a:prstGeom prst="rect">
                            <a:avLst/>
                          </a:prstGeom>
                          <a:noFill/>
                          <a:ln>
                            <a:noFill/>
                          </a:ln>
                        </pic:spPr>
                      </pic:pic>
                    </a:graphicData>
                  </a:graphic>
                </wp:inline>
              </w:drawing>
            </w:r>
          </w:p>
        </w:tc>
      </w:tr>
    </w:tbl>
    <w:p>
      <w:pPr>
        <w:pStyle w:val="12"/>
        <w:numPr>
          <w:ilvl w:val="0"/>
          <w:numId w:val="1"/>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供</w:t>
      </w:r>
      <w:r>
        <w:rPr>
          <w:rFonts w:hint="eastAsia" w:ascii="微软雅黑" w:hAnsi="微软雅黑" w:eastAsia="微软雅黑"/>
          <w:color w:val="000000" w:themeColor="text1"/>
          <w14:textFill>
            <w14:solidFill>
              <w14:schemeClr w14:val="tx1"/>
            </w14:solidFill>
          </w14:textFill>
        </w:rPr>
        <w:t>应商的法定代表人或负责人为同一人或者存在控股、管理关系的不同供应商，不得参加同一标段或者未划分标段的同一采购项目</w:t>
      </w:r>
      <w:r>
        <w:rPr>
          <w:rFonts w:hint="eastAsia" w:ascii="微软雅黑" w:hAnsi="微软雅黑" w:eastAsia="微软雅黑"/>
          <w:color w:val="000000" w:themeColor="text1"/>
          <w:lang w:val="en-US" w:eastAsia="zh-CN"/>
          <w14:textFill>
            <w14:solidFill>
              <w14:schemeClr w14:val="tx1"/>
            </w14:solidFill>
          </w14:textFill>
        </w:rPr>
        <w:t>竞价</w:t>
      </w:r>
      <w:r>
        <w:rPr>
          <w:rFonts w:hint="eastAsia" w:ascii="微软雅黑" w:hAnsi="微软雅黑" w:eastAsia="微软雅黑"/>
          <w:color w:val="000000" w:themeColor="text1"/>
          <w14:textFill>
            <w14:solidFill>
              <w14:schemeClr w14:val="tx1"/>
            </w14:solidFill>
          </w14:textFill>
        </w:rPr>
        <w:t>（提供承诺函）；</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2"/>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pPr>
              <w:pStyle w:val="12"/>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我公司承诺满足以下要求：</w:t>
            </w:r>
          </w:p>
          <w:p>
            <w:pPr>
              <w:spacing w:line="360" w:lineRule="auto"/>
              <w:ind w:firstLine="480" w:firstLineChars="200"/>
              <w:rPr>
                <w:rFonts w:hint="eastAsia" w:hAnsi="宋体"/>
                <w:sz w:val="24"/>
                <w:szCs w:val="21"/>
                <w:lang w:eastAsia="zh-CN"/>
              </w:rPr>
            </w:pPr>
            <w:r>
              <w:rPr>
                <w:rFonts w:hint="eastAsia" w:hAnsi="宋体"/>
                <w:sz w:val="24"/>
                <w:szCs w:val="21"/>
                <w:lang w:val="en-US" w:eastAsia="zh-CN"/>
              </w:rPr>
              <w:t>供应商</w:t>
            </w:r>
            <w:r>
              <w:rPr>
                <w:rFonts w:hint="eastAsia" w:hAnsi="宋体"/>
                <w:sz w:val="24"/>
                <w:szCs w:val="21"/>
                <w:lang w:eastAsia="zh-CN"/>
              </w:rPr>
              <w:t>的法定代表人或负责人为同一人或者存在控股、管理关系的不同供应商，不得参加同一标段或者未划分标段的同一采购项目</w:t>
            </w:r>
            <w:r>
              <w:rPr>
                <w:rFonts w:hint="eastAsia" w:hAnsi="宋体"/>
                <w:sz w:val="24"/>
                <w:szCs w:val="21"/>
                <w:lang w:val="en-US" w:eastAsia="zh-CN"/>
              </w:rPr>
              <w:t>竞价</w:t>
            </w:r>
            <w:r>
              <w:rPr>
                <w:rFonts w:hint="eastAsia" w:hAnsi="宋体"/>
                <w:sz w:val="24"/>
                <w:szCs w:val="21"/>
                <w:lang w:eastAsia="zh-CN"/>
              </w:rPr>
              <w:t>。</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如出现上述情况，采购人有权取消成交供应商的成交资格。</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pPr>
              <w:spacing w:line="360" w:lineRule="auto"/>
              <w:ind w:firstLine="480" w:firstLineChars="200"/>
              <w:rPr>
                <w:rFonts w:hint="eastAsia" w:hAnsi="宋体"/>
                <w:sz w:val="24"/>
                <w:szCs w:val="21"/>
                <w:lang w:val="en-US" w:eastAsia="zh-CN"/>
              </w:rPr>
            </w:pPr>
          </w:p>
          <w:p>
            <w:pPr>
              <w:spacing w:line="360" w:lineRule="auto"/>
              <w:ind w:firstLine="480" w:firstLineChars="200"/>
              <w:rPr>
                <w:rFonts w:hint="default" w:hAnsi="宋体"/>
                <w:sz w:val="24"/>
                <w:szCs w:val="21"/>
                <w:lang w:val="en-US" w:eastAsia="zh-CN"/>
              </w:rPr>
            </w:pPr>
          </w:p>
          <w:p>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pPr>
              <w:widowControl/>
              <w:adjustRightInd w:val="0"/>
              <w:snapToGrid w:val="0"/>
              <w:spacing w:line="360" w:lineRule="auto"/>
              <w:ind w:firstLine="480" w:firstLineChars="200"/>
              <w:rPr>
                <w:sz w:val="24"/>
                <w:szCs w:val="21"/>
              </w:rPr>
            </w:pPr>
          </w:p>
          <w:p>
            <w:pPr>
              <w:pStyle w:val="12"/>
              <w:wordWrap w:val="0"/>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Ansi="宋体"/>
                <w:sz w:val="24"/>
                <w:szCs w:val="21"/>
              </w:rPr>
              <w:t>法定代表人</w:t>
            </w:r>
            <w:r>
              <w:rPr>
                <w:rFonts w:hint="eastAsia" w:hAnsi="宋体"/>
                <w:sz w:val="24"/>
                <w:szCs w:val="21"/>
                <w:lang w:val="en-US" w:eastAsia="zh-CN"/>
              </w:rPr>
              <w:t>或</w:t>
            </w:r>
            <w:r>
              <w:rPr>
                <w:rFonts w:hAnsi="宋体"/>
                <w:sz w:val="24"/>
                <w:szCs w:val="21"/>
              </w:rPr>
              <w:t>代理人</w:t>
            </w:r>
            <w:r>
              <w:rPr>
                <w:rFonts w:hint="eastAsia" w:hAnsi="宋体"/>
                <w:sz w:val="24"/>
                <w:szCs w:val="21"/>
              </w:rPr>
              <w:t>签字</w:t>
            </w:r>
            <w:r>
              <w:rPr>
                <w:rFonts w:hint="eastAsia"/>
                <w:sz w:val="24"/>
                <w:szCs w:val="21"/>
                <w:lang w:val="en-US" w:eastAsia="zh-CN"/>
              </w:rPr>
              <w:t>或签章</w:t>
            </w:r>
            <w:r>
              <w:rPr>
                <w:rFonts w:hint="eastAsia" w:hAnsi="宋体"/>
                <w:sz w:val="24"/>
                <w:szCs w:val="21"/>
              </w:rPr>
              <w:t>：</w:t>
            </w:r>
            <w:r>
              <w:rPr>
                <w:rFonts w:hint="eastAsia"/>
                <w:sz w:val="24"/>
                <w:szCs w:val="21"/>
                <w:lang w:val="en-US" w:eastAsia="zh-CN"/>
              </w:rPr>
              <w:t xml:space="preserve">          </w:t>
            </w:r>
          </w:p>
          <w:p>
            <w:pPr>
              <w:pStyle w:val="12"/>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int="eastAsia"/>
                <w:sz w:val="24"/>
                <w:szCs w:val="21"/>
                <w:lang w:val="en-US" w:eastAsia="zh-CN"/>
              </w:rPr>
              <w:t>年  月  日</w:t>
            </w:r>
          </w:p>
        </w:tc>
      </w:tr>
    </w:tbl>
    <w:p>
      <w:pPr>
        <w:pStyle w:val="12"/>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四、供应商须具备建设主管部门颁发的矿山工程施工总承包甲级及以上资质（或原矿山工程施工总承包壹级及以上资质）</w:t>
      </w:r>
      <w:r>
        <w:rPr>
          <w:rFonts w:hint="eastAsia" w:ascii="微软雅黑" w:hAnsi="微软雅黑" w:eastAsia="微软雅黑"/>
          <w:color w:val="000000" w:themeColor="text1"/>
          <w:lang w:eastAsia="zh-CN"/>
          <w14:textFill>
            <w14:solidFill>
              <w14:schemeClr w14:val="tx1"/>
            </w14:solidFill>
          </w14:textFill>
        </w:rPr>
        <w:t>；</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2"/>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2"/>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五、供应商应按采购文件的要求配置数量足够、专业齐全、结构合理的服务团队进行工作，其中须指定人员作为本服务项目团队的负责人；</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2"/>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2"/>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六、供应商须向中标工程派驻项目经理（具有注册矿业一级建造师资质并注册备案），必须在本单位工作的，提供2024年1月－至今连续6个月及以上（新入职人员要求提供入职至竞价截止日前）的社保证明材料（提供人员注册证书及社保证明材料扫描件）；</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2"/>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2"/>
        <w:numPr>
          <w:ilvl w:val="0"/>
          <w:numId w:val="0"/>
        </w:numPr>
        <w:adjustRightInd w:val="0"/>
        <w:snapToGrid w:val="0"/>
        <w:spacing w:before="156" w:beforeLines="50" w:after="156" w:afterLines="50" w:line="360" w:lineRule="auto"/>
        <w:ind w:firstLine="480" w:firstLineChars="200"/>
        <w:jc w:val="both"/>
        <w:rPr>
          <w:rFonts w:hint="default"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七、供应商须向中标工程派驻项目管理机构人员（分别配备专职生产、安全、技术负责人，安全员、资料员、测量员等并持有相应证件）；提供2024年1月－至今连续6个月及以上（新入职人员要求提供入职至竞价截止日前）的社保证明材料（提供人员证书及社保证明材料扫描件）</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2"/>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2"/>
        <w:numPr>
          <w:ilvl w:val="0"/>
          <w:numId w:val="0"/>
        </w:numPr>
        <w:adjustRightInd w:val="0"/>
        <w:snapToGrid w:val="0"/>
        <w:spacing w:before="156" w:beforeLines="50" w:after="156" w:afterLines="50" w:line="360" w:lineRule="auto"/>
        <w:ind w:firstLine="480" w:firstLineChars="200"/>
        <w:jc w:val="both"/>
        <w:rPr>
          <w:rFonts w:hint="default"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八、供应商提供近3年（2024年1月1日至竞价截止之日）至少1个施工溜煤眼的相关业绩合同扫描件。（提供业绩）</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2"/>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2"/>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九、</w:t>
      </w:r>
      <w:r>
        <w:rPr>
          <w:rFonts w:hint="eastAsia" w:ascii="微软雅黑" w:hAnsi="微软雅黑" w:eastAsia="微软雅黑"/>
          <w:color w:val="000000" w:themeColor="text1"/>
          <w14:textFill>
            <w14:solidFill>
              <w14:schemeClr w14:val="tx1"/>
            </w14:solidFill>
          </w14:textFill>
        </w:rPr>
        <w:t>《竞价</w:t>
      </w:r>
      <w:r>
        <w:rPr>
          <w:rFonts w:hint="eastAsia" w:ascii="微软雅黑" w:hAnsi="微软雅黑" w:eastAsia="微软雅黑"/>
          <w:color w:val="000000" w:themeColor="text1"/>
          <w:lang w:val="en-US" w:eastAsia="zh-CN"/>
          <w14:textFill>
            <w14:solidFill>
              <w14:schemeClr w14:val="tx1"/>
            </w14:solidFill>
          </w14:textFill>
        </w:rPr>
        <w:t>授权</w:t>
      </w:r>
      <w:r>
        <w:rPr>
          <w:rFonts w:hint="eastAsia" w:ascii="微软雅黑" w:hAnsi="微软雅黑" w:eastAsia="微软雅黑"/>
          <w:color w:val="000000" w:themeColor="text1"/>
          <w14:textFill>
            <w14:solidFill>
              <w14:schemeClr w14:val="tx1"/>
            </w14:solidFill>
          </w14:textFill>
        </w:rPr>
        <w:t>报名表》按要求填写完整。</w:t>
      </w:r>
    </w:p>
    <w:p>
      <w:pPr>
        <w:adjustRightInd w:val="0"/>
        <w:snapToGrid w:val="0"/>
        <w:spacing w:before="156" w:beforeLines="50" w:after="156" w:afterLines="50" w:line="360" w:lineRule="auto"/>
        <w:jc w:val="center"/>
        <w:rPr>
          <w:rFonts w:ascii="宋体" w:hAnsi="宋体"/>
          <w:b/>
          <w:sz w:val="32"/>
          <w:szCs w:val="28"/>
        </w:rPr>
      </w:pPr>
      <w:r>
        <w:rPr>
          <w:rFonts w:hint="eastAsia" w:ascii="宋体" w:hAnsi="宋体"/>
          <w:b/>
          <w:sz w:val="32"/>
          <w:szCs w:val="28"/>
          <w:lang w:eastAsia="zh-CN"/>
        </w:rPr>
        <w:t>竞价</w:t>
      </w:r>
      <w:r>
        <w:rPr>
          <w:rFonts w:hint="eastAsia" w:ascii="宋体" w:hAnsi="宋体"/>
          <w:b/>
          <w:sz w:val="32"/>
          <w:szCs w:val="28"/>
        </w:rPr>
        <w:t>授权</w:t>
      </w:r>
      <w:r>
        <w:rPr>
          <w:rFonts w:ascii="宋体" w:hAnsi="宋体"/>
          <w:b/>
          <w:sz w:val="32"/>
          <w:szCs w:val="28"/>
        </w:rPr>
        <w:t>报名表</w:t>
      </w:r>
    </w:p>
    <w:p>
      <w:pPr>
        <w:spacing w:line="360" w:lineRule="auto"/>
        <w:ind w:firstLine="480" w:firstLineChars="200"/>
        <w:rPr>
          <w:sz w:val="24"/>
          <w:szCs w:val="21"/>
        </w:rPr>
      </w:pPr>
      <w:r>
        <w:rPr>
          <w:rFonts w:hAnsi="宋体"/>
          <w:sz w:val="24"/>
          <w:szCs w:val="21"/>
        </w:rPr>
        <w:t>本人</w:t>
      </w:r>
      <w:r>
        <w:rPr>
          <w:rFonts w:hint="eastAsia" w:hAnsi="宋体"/>
          <w:sz w:val="24"/>
          <w:szCs w:val="21"/>
          <w:u w:val="single"/>
        </w:rPr>
        <w:t xml:space="preserve">       （身份证号：     ）</w:t>
      </w:r>
      <w:r>
        <w:rPr>
          <w:rFonts w:hAnsi="宋体"/>
          <w:sz w:val="24"/>
          <w:szCs w:val="21"/>
        </w:rPr>
        <w:t>系</w:t>
      </w:r>
      <w:r>
        <w:rPr>
          <w:rFonts w:hint="eastAsia" w:hAnsi="宋体"/>
          <w:sz w:val="24"/>
          <w:szCs w:val="21"/>
          <w:u w:val="single"/>
        </w:rPr>
        <w:t xml:space="preserve">                </w:t>
      </w:r>
      <w:r>
        <w:rPr>
          <w:rFonts w:hAnsi="宋体"/>
          <w:sz w:val="24"/>
          <w:szCs w:val="21"/>
        </w:rPr>
        <w:t>的法定代表人</w:t>
      </w:r>
      <w:r>
        <w:rPr>
          <w:rFonts w:hint="eastAsia" w:hAnsi="宋体"/>
          <w:sz w:val="24"/>
          <w:szCs w:val="21"/>
          <w:lang w:val="en-US" w:eastAsia="zh-CN"/>
        </w:rPr>
        <w:t>/负责人</w:t>
      </w:r>
      <w:r>
        <w:rPr>
          <w:rFonts w:hAnsi="宋体"/>
          <w:sz w:val="24"/>
          <w:szCs w:val="21"/>
        </w:rPr>
        <w:t>，现委托</w:t>
      </w:r>
      <w:r>
        <w:rPr>
          <w:rFonts w:hint="eastAsia" w:hAnsi="宋体"/>
          <w:sz w:val="24"/>
          <w:szCs w:val="21"/>
          <w:u w:val="single"/>
        </w:rPr>
        <w:t xml:space="preserve">     （身份证号：      ）</w:t>
      </w:r>
      <w:r>
        <w:rPr>
          <w:rFonts w:hAnsi="宋体"/>
          <w:sz w:val="24"/>
          <w:szCs w:val="21"/>
        </w:rPr>
        <w:t>为</w:t>
      </w:r>
      <w:r>
        <w:rPr>
          <w:rFonts w:hint="eastAsia" w:hAnsi="宋体"/>
          <w:sz w:val="24"/>
          <w:szCs w:val="21"/>
          <w:lang w:eastAsia="zh-CN"/>
        </w:rPr>
        <w:t>我公司</w:t>
      </w:r>
      <w:r>
        <w:rPr>
          <w:rFonts w:hAnsi="宋体"/>
          <w:sz w:val="24"/>
          <w:szCs w:val="21"/>
        </w:rPr>
        <w:t>代理人。代理人根据授权，以</w:t>
      </w:r>
      <w:r>
        <w:rPr>
          <w:rFonts w:hint="eastAsia" w:hAnsi="宋体"/>
          <w:sz w:val="24"/>
          <w:szCs w:val="21"/>
          <w:lang w:eastAsia="zh-CN"/>
        </w:rPr>
        <w:t>我公司</w:t>
      </w:r>
      <w:r>
        <w:rPr>
          <w:rFonts w:hAnsi="宋体"/>
          <w:sz w:val="24"/>
          <w:szCs w:val="21"/>
        </w:rPr>
        <w:t>名义</w:t>
      </w:r>
      <w:r>
        <w:rPr>
          <w:rFonts w:hint="eastAsia" w:hAnsi="宋体"/>
          <w:sz w:val="24"/>
          <w:szCs w:val="21"/>
        </w:rPr>
        <w:t>参加</w:t>
      </w:r>
      <w:r>
        <w:rPr>
          <w:rFonts w:hint="eastAsia" w:hAnsi="宋体"/>
          <w:sz w:val="24"/>
          <w:szCs w:val="21"/>
          <w:u w:val="single"/>
        </w:rPr>
        <w:t xml:space="preserve">         </w:t>
      </w:r>
      <w:r>
        <w:rPr>
          <w:rFonts w:hint="eastAsia" w:hAnsi="宋体"/>
          <w:sz w:val="24"/>
          <w:szCs w:val="21"/>
          <w:u w:val="none"/>
          <w:lang w:val="en-US" w:eastAsia="zh-CN"/>
        </w:rPr>
        <w:t>项目（项目编号：</w:t>
      </w:r>
      <w:r>
        <w:rPr>
          <w:rFonts w:hint="eastAsia" w:hAnsi="宋体"/>
          <w:sz w:val="24"/>
          <w:szCs w:val="21"/>
          <w:u w:val="single"/>
        </w:rPr>
        <w:t xml:space="preserve">         </w:t>
      </w:r>
      <w:r>
        <w:rPr>
          <w:rFonts w:hint="eastAsia" w:hAnsi="宋体"/>
          <w:sz w:val="24"/>
          <w:szCs w:val="21"/>
          <w:u w:val="none"/>
          <w:lang w:val="en-US" w:eastAsia="zh-CN"/>
        </w:rPr>
        <w:t>）</w:t>
      </w:r>
      <w:r>
        <w:rPr>
          <w:rFonts w:hint="eastAsia" w:hAnsi="宋体"/>
          <w:sz w:val="24"/>
          <w:szCs w:val="21"/>
        </w:rPr>
        <w:t>一切采购活动中的资格审查</w:t>
      </w:r>
      <w:r>
        <w:rPr>
          <w:rFonts w:hint="eastAsia" w:hAnsi="宋体"/>
          <w:sz w:val="24"/>
          <w:szCs w:val="21"/>
          <w:lang w:val="en-US" w:eastAsia="zh-CN"/>
        </w:rPr>
        <w:t>资料</w:t>
      </w:r>
      <w:r>
        <w:rPr>
          <w:rFonts w:hint="eastAsia" w:hAnsi="宋体"/>
          <w:sz w:val="24"/>
          <w:szCs w:val="21"/>
        </w:rPr>
        <w:t>的</w:t>
      </w:r>
      <w:r>
        <w:rPr>
          <w:rFonts w:hAnsi="宋体"/>
          <w:sz w:val="24"/>
          <w:szCs w:val="21"/>
        </w:rPr>
        <w:t>签署、澄清、说明、补正、递交、撤回、修改和处理有关事宜，其法律后果由</w:t>
      </w:r>
      <w:r>
        <w:rPr>
          <w:rFonts w:hint="eastAsia" w:hAnsi="宋体"/>
          <w:sz w:val="24"/>
          <w:szCs w:val="21"/>
          <w:lang w:eastAsia="zh-CN"/>
        </w:rPr>
        <w:t>我公司</w:t>
      </w:r>
      <w:r>
        <w:rPr>
          <w:rFonts w:hAnsi="宋体"/>
          <w:sz w:val="24"/>
          <w:szCs w:val="21"/>
        </w:rPr>
        <w:t>承担。</w:t>
      </w:r>
      <w:r>
        <w:rPr>
          <w:sz w:val="24"/>
          <w:szCs w:val="21"/>
        </w:rPr>
        <w:t>我公司针对</w:t>
      </w:r>
      <w:r>
        <w:rPr>
          <w:rFonts w:hint="eastAsia"/>
          <w:sz w:val="24"/>
          <w:szCs w:val="21"/>
          <w:lang w:val="en-US" w:eastAsia="zh-CN"/>
        </w:rPr>
        <w:t>本项目</w:t>
      </w:r>
      <w:r>
        <w:rPr>
          <w:rFonts w:hint="eastAsia"/>
          <w:sz w:val="24"/>
          <w:szCs w:val="21"/>
          <w:lang w:eastAsia="zh-CN"/>
        </w:rPr>
        <w:t>，</w:t>
      </w:r>
      <w:r>
        <w:rPr>
          <w:rFonts w:hint="eastAsia"/>
          <w:sz w:val="24"/>
          <w:szCs w:val="21"/>
          <w:lang w:val="en-US" w:eastAsia="zh-CN"/>
        </w:rPr>
        <w:t>做出如下承诺</w:t>
      </w:r>
      <w:r>
        <w:rPr>
          <w:sz w:val="24"/>
          <w:szCs w:val="21"/>
        </w:rPr>
        <w:t>：</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我公司提供工程、货物或服务质量标准符合公告要求，完全能满足采购</w:t>
      </w:r>
      <w:r>
        <w:rPr>
          <w:rFonts w:hint="eastAsia" w:ascii="宋体" w:hAnsi="宋体" w:eastAsia="宋体" w:cs="宋体"/>
          <w:sz w:val="24"/>
          <w:szCs w:val="21"/>
          <w:lang w:val="en-US" w:eastAsia="zh-CN"/>
        </w:rPr>
        <w:t>人</w:t>
      </w:r>
      <w:r>
        <w:rPr>
          <w:rFonts w:hint="eastAsia" w:ascii="宋体" w:hAnsi="宋体" w:eastAsia="宋体" w:cs="宋体"/>
          <w:sz w:val="24"/>
          <w:szCs w:val="21"/>
        </w:rPr>
        <w:t>要求，如若无法满足要求，我公司将对此负全部责任。</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若</w:t>
      </w:r>
      <w:r>
        <w:rPr>
          <w:rFonts w:hint="eastAsia" w:ascii="宋体" w:hAnsi="宋体" w:eastAsia="宋体" w:cs="宋体"/>
          <w:sz w:val="24"/>
          <w:szCs w:val="21"/>
        </w:rPr>
        <w:t>我公司成交</w:t>
      </w:r>
      <w:r>
        <w:rPr>
          <w:rFonts w:hint="eastAsia" w:ascii="宋体" w:hAnsi="宋体" w:eastAsia="宋体" w:cs="宋体"/>
          <w:sz w:val="24"/>
          <w:szCs w:val="21"/>
          <w:lang w:eastAsia="zh-CN"/>
        </w:rPr>
        <w:t>，</w:t>
      </w:r>
      <w:r>
        <w:rPr>
          <w:rFonts w:hint="eastAsia" w:ascii="宋体" w:hAnsi="宋体" w:eastAsia="宋体" w:cs="宋体"/>
          <w:sz w:val="24"/>
          <w:szCs w:val="21"/>
          <w:lang w:val="en-US" w:eastAsia="zh-CN"/>
        </w:rPr>
        <w:t>将按要求</w:t>
      </w:r>
      <w:r>
        <w:rPr>
          <w:rFonts w:hint="eastAsia" w:ascii="宋体" w:hAnsi="宋体" w:eastAsia="宋体" w:cs="宋体"/>
          <w:sz w:val="24"/>
          <w:szCs w:val="21"/>
        </w:rPr>
        <w:t>在成交通知书发出后5个工作日</w:t>
      </w:r>
      <w:r>
        <w:rPr>
          <w:rFonts w:hint="eastAsia" w:ascii="宋体" w:hAnsi="宋体" w:eastAsia="宋体" w:cs="宋体"/>
          <w:sz w:val="24"/>
          <w:szCs w:val="21"/>
          <w:lang w:val="en-US" w:eastAsia="zh-CN"/>
        </w:rPr>
        <w:t>/3个工作日</w:t>
      </w:r>
      <w:r>
        <w:rPr>
          <w:rFonts w:hint="eastAsia" w:ascii="宋体" w:hAnsi="宋体" w:eastAsia="宋体" w:cs="宋体"/>
          <w:sz w:val="24"/>
          <w:szCs w:val="21"/>
        </w:rPr>
        <w:t>内向</w:t>
      </w:r>
      <w:r>
        <w:rPr>
          <w:rFonts w:hint="eastAsia" w:ascii="宋体" w:hAnsi="宋体" w:eastAsia="宋体" w:cs="宋体"/>
          <w:sz w:val="24"/>
          <w:szCs w:val="21"/>
          <w:lang w:val="en-US" w:eastAsia="zh-CN"/>
        </w:rPr>
        <w:t>采购组织方</w:t>
      </w:r>
      <w:r>
        <w:rPr>
          <w:rFonts w:hint="eastAsia" w:ascii="宋体" w:hAnsi="宋体" w:eastAsia="宋体" w:cs="宋体"/>
          <w:sz w:val="24"/>
          <w:szCs w:val="21"/>
        </w:rPr>
        <w:t>交纳服务费，</w:t>
      </w:r>
      <w:r>
        <w:rPr>
          <w:rFonts w:hint="eastAsia" w:ascii="宋体" w:hAnsi="宋体" w:eastAsia="宋体" w:cs="宋体"/>
          <w:sz w:val="24"/>
          <w:szCs w:val="21"/>
          <w:lang w:val="en-US" w:eastAsia="zh-CN"/>
        </w:rPr>
        <w:t>否则采购组织方</w:t>
      </w:r>
      <w:r>
        <w:rPr>
          <w:rFonts w:hint="eastAsia" w:ascii="宋体" w:hAnsi="宋体" w:eastAsia="宋体" w:cs="宋体"/>
          <w:sz w:val="24"/>
          <w:szCs w:val="21"/>
        </w:rPr>
        <w:t>有权从</w:t>
      </w:r>
      <w:r>
        <w:rPr>
          <w:rFonts w:hint="eastAsia" w:ascii="宋体" w:hAnsi="宋体" w:eastAsia="宋体" w:cs="宋体"/>
          <w:sz w:val="24"/>
          <w:szCs w:val="21"/>
          <w:lang w:val="en-US" w:eastAsia="zh-CN"/>
        </w:rPr>
        <w:t>我公司</w:t>
      </w:r>
      <w:r>
        <w:rPr>
          <w:rFonts w:hint="eastAsia" w:ascii="宋体" w:hAnsi="宋体" w:eastAsia="宋体" w:cs="宋体"/>
          <w:sz w:val="24"/>
          <w:szCs w:val="21"/>
        </w:rPr>
        <w:t>报价保证金中扣除</w:t>
      </w:r>
      <w:r>
        <w:rPr>
          <w:rFonts w:hint="eastAsia" w:ascii="宋体" w:hAnsi="宋体" w:eastAsia="宋体" w:cs="宋体"/>
          <w:sz w:val="24"/>
          <w:szCs w:val="21"/>
          <w:lang w:eastAsia="zh-CN"/>
        </w:rPr>
        <w:t>。</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我公司与采购人不存在可能影响采购公正性的利害关系</w:t>
      </w:r>
      <w:r>
        <w:rPr>
          <w:rFonts w:hint="eastAsia" w:ascii="宋体" w:hAnsi="宋体" w:eastAsia="宋体" w:cs="宋体"/>
          <w:sz w:val="24"/>
          <w:szCs w:val="21"/>
          <w:lang w:eastAsia="zh-CN"/>
        </w:rPr>
        <w:t>。</w:t>
      </w:r>
    </w:p>
    <w:tbl>
      <w:tblPr>
        <w:tblStyle w:val="15"/>
        <w:tblW w:w="826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30"/>
        <w:gridCol w:w="41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257" w:hRule="atLeast"/>
        </w:trPr>
        <w:tc>
          <w:tcPr>
            <w:tcW w:w="4130" w:type="dxa"/>
          </w:tcPr>
          <w:p>
            <w:pPr>
              <w:numPr>
                <w:ilvl w:val="0"/>
                <w:numId w:val="0"/>
              </w:numPr>
              <w:spacing w:line="360" w:lineRule="auto"/>
              <w:rPr>
                <w:rFonts w:ascii="微软雅黑" w:hAnsi="微软雅黑" w:eastAsia="微软雅黑" w:cs="Times New Roman"/>
                <w:sz w:val="24"/>
                <w:szCs w:val="28"/>
              </w:rPr>
            </w:pPr>
            <w:r>
              <w:rPr>
                <w:rFonts w:hint="eastAsia" w:ascii="宋体" w:hAnsi="宋体" w:eastAsia="宋体" w:cs="宋体"/>
                <w:sz w:val="24"/>
                <w:szCs w:val="21"/>
              </w:rPr>
              <w:t> </w:t>
            </w:r>
          </w:p>
          <w:p>
            <w:pPr>
              <w:autoSpaceDE w:val="0"/>
              <w:autoSpaceDN w:val="0"/>
              <w:adjustRightInd w:val="0"/>
              <w:spacing w:before="41" w:line="360" w:lineRule="auto"/>
              <w:jc w:val="center"/>
              <w:rPr>
                <w:rFonts w:ascii="微软雅黑" w:hAnsi="微软雅黑" w:eastAsia="微软雅黑" w:cs="Times New Roman"/>
                <w:sz w:val="24"/>
                <w:szCs w:val="28"/>
              </w:rPr>
            </w:pPr>
          </w:p>
          <w:p>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p>
            <w:pPr>
              <w:autoSpaceDE w:val="0"/>
              <w:autoSpaceDN w:val="0"/>
              <w:adjustRightInd w:val="0"/>
              <w:spacing w:before="41" w:line="360" w:lineRule="auto"/>
              <w:jc w:val="center"/>
              <w:rPr>
                <w:rFonts w:ascii="微软雅黑" w:hAnsi="微软雅黑" w:eastAsia="微软雅黑" w:cs="Times New Roman"/>
                <w:sz w:val="24"/>
                <w:szCs w:val="28"/>
              </w:rPr>
            </w:pPr>
          </w:p>
        </w:tc>
        <w:tc>
          <w:tcPr>
            <w:tcW w:w="4130" w:type="dxa"/>
            <w:vAlign w:val="top"/>
          </w:tcPr>
          <w:p>
            <w:pPr>
              <w:numPr>
                <w:ilvl w:val="0"/>
                <w:numId w:val="0"/>
              </w:numPr>
              <w:spacing w:line="360" w:lineRule="auto"/>
              <w:jc w:val="center"/>
              <w:rPr>
                <w:rFonts w:ascii="微软雅黑" w:hAnsi="微软雅黑" w:eastAsia="微软雅黑" w:cs="Times New Roman"/>
                <w:sz w:val="24"/>
                <w:szCs w:val="28"/>
              </w:rPr>
            </w:pPr>
            <w:r>
              <w:rPr>
                <w:rFonts w:hint="eastAsia" w:ascii="宋体" w:hAnsi="宋体" w:eastAsia="宋体" w:cs="宋体"/>
                <w:sz w:val="24"/>
                <w:szCs w:val="21"/>
              </w:rPr>
              <w:t> </w:t>
            </w:r>
          </w:p>
          <w:p>
            <w:pPr>
              <w:autoSpaceDE w:val="0"/>
              <w:autoSpaceDN w:val="0"/>
              <w:adjustRightInd w:val="0"/>
              <w:spacing w:before="41" w:line="360" w:lineRule="auto"/>
              <w:jc w:val="center"/>
              <w:rPr>
                <w:rFonts w:ascii="微软雅黑" w:hAnsi="微软雅黑" w:eastAsia="微软雅黑" w:cs="Times New Roman"/>
                <w:sz w:val="24"/>
                <w:szCs w:val="28"/>
              </w:rPr>
            </w:pPr>
          </w:p>
          <w:p>
            <w:pPr>
              <w:jc w:val="center"/>
            </w:pPr>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pPr>
              <w:jc w:val="center"/>
            </w:pPr>
          </w:p>
          <w:p>
            <w:pPr>
              <w:autoSpaceDE w:val="0"/>
              <w:autoSpaceDN w:val="0"/>
              <w:adjustRightInd w:val="0"/>
              <w:spacing w:before="41" w:line="360" w:lineRule="auto"/>
              <w:jc w:val="center"/>
              <w:rPr>
                <w:rFonts w:ascii="微软雅黑" w:hAnsi="微软雅黑" w:eastAsia="微软雅黑" w:cs="Times New Roman"/>
                <w:kern w:val="2"/>
                <w:sz w:val="24"/>
                <w:szCs w:val="28"/>
                <w:lang w:val="en-US" w:eastAsia="zh-CN" w:bidi="ar-SA"/>
              </w:rPr>
            </w:pP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42" w:hRule="atLeast"/>
        </w:trPr>
        <w:tc>
          <w:tcPr>
            <w:tcW w:w="4130" w:type="dxa"/>
          </w:tcPr>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身份证正面</w:t>
            </w:r>
          </w:p>
        </w:tc>
        <w:tc>
          <w:tcPr>
            <w:tcW w:w="4130" w:type="dxa"/>
          </w:tcPr>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tc>
      </w:tr>
    </w:tbl>
    <w:p>
      <w:pPr>
        <w:spacing w:line="240" w:lineRule="auto"/>
        <w:ind w:firstLine="0" w:firstLineChars="0"/>
        <w:rPr>
          <w:rFonts w:hAnsi="宋体"/>
          <w:sz w:val="24"/>
          <w:szCs w:val="21"/>
        </w:rPr>
      </w:pPr>
      <w:r>
        <w:rPr>
          <w:rFonts w:hAnsi="宋体"/>
          <w:sz w:val="24"/>
          <w:szCs w:val="21"/>
        </w:rPr>
        <w:br w:type="page"/>
      </w:r>
    </w:p>
    <w:tbl>
      <w:tblPr>
        <w:tblStyle w:val="14"/>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5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hAnsi="宋体"/>
                <w:sz w:val="18"/>
                <w:szCs w:val="16"/>
              </w:rPr>
            </w:pPr>
            <w:r>
              <w:rPr>
                <w:rFonts w:hint="eastAsia" w:ascii="宋体" w:hAnsi="宋体"/>
                <w:sz w:val="18"/>
                <w:szCs w:val="16"/>
              </w:rPr>
              <w:t>供应商详细通讯地址（</w:t>
            </w:r>
            <w:r>
              <w:rPr>
                <w:rFonts w:hint="eastAsia" w:ascii="宋体" w:hAnsi="宋体"/>
                <w:sz w:val="18"/>
                <w:szCs w:val="16"/>
                <w:lang w:val="en-US" w:eastAsia="zh-CN"/>
              </w:rPr>
              <w:t>服务费</w:t>
            </w:r>
            <w:r>
              <w:rPr>
                <w:rFonts w:hint="eastAsia" w:ascii="宋体" w:hAnsi="宋体"/>
                <w:sz w:val="18"/>
                <w:szCs w:val="16"/>
              </w:rPr>
              <w:t>发票/成交通知书按此地址邮寄）</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eastAsia="zh-CN"/>
              </w:rPr>
            </w:pPr>
            <w:r>
              <w:rPr>
                <w:rFonts w:hint="eastAsia" w:ascii="宋体" w:hAnsi="宋体"/>
                <w:sz w:val="18"/>
                <w:szCs w:val="16"/>
                <w:lang w:val="en-US" w:eastAsia="zh-CN"/>
              </w:rPr>
              <w:t>代理人姓名</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代理人联系方式</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sz w:val="18"/>
                <w:szCs w:val="16"/>
              </w:rPr>
            </w:pPr>
            <w:r>
              <w:rPr>
                <w:rFonts w:hint="eastAsia" w:ascii="宋体" w:hAnsi="宋体"/>
                <w:sz w:val="18"/>
                <w:szCs w:val="16"/>
              </w:rPr>
              <w:t>E-mail （电子邮箱）</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服务费发票类型</w:t>
            </w:r>
          </w:p>
        </w:tc>
        <w:tc>
          <w:tcPr>
            <w:tcW w:w="5828" w:type="dxa"/>
            <w:vAlign w:val="center"/>
          </w:tcPr>
          <w:p>
            <w:pPr>
              <w:spacing w:line="520" w:lineRule="exact"/>
              <w:ind w:firstLine="540" w:firstLineChars="0"/>
              <w:jc w:val="center"/>
              <w:rPr>
                <w:rFonts w:ascii="宋体" w:hAnsi="宋体" w:cs="宋体"/>
                <w:kern w:val="0"/>
                <w:sz w:val="18"/>
                <w:szCs w:val="16"/>
              </w:rPr>
            </w:pP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 xml:space="preserve">增值税专用发票      </w:t>
            </w: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增值税普通发票</w:t>
            </w:r>
          </w:p>
        </w:tc>
      </w:tr>
    </w:tbl>
    <w:p>
      <w:pPr>
        <w:rPr>
          <w:rFonts w:hint="eastAsia" w:hAnsi="宋体"/>
          <w:sz w:val="24"/>
          <w:szCs w:val="21"/>
        </w:rPr>
      </w:pPr>
    </w:p>
    <w:p>
      <w:pPr>
        <w:ind w:firstLine="4080" w:firstLineChars="1700"/>
        <w:rPr>
          <w:rFonts w:hAnsi="宋体"/>
          <w:sz w:val="24"/>
          <w:szCs w:val="21"/>
        </w:rPr>
      </w:pPr>
      <w:r>
        <w:rPr>
          <w:rFonts w:hint="eastAsia" w:hAnsi="宋体"/>
          <w:sz w:val="24"/>
          <w:szCs w:val="21"/>
        </w:rPr>
        <w:t>供应商</w:t>
      </w:r>
      <w:r>
        <w:rPr>
          <w:rFonts w:hAnsi="宋体"/>
          <w:sz w:val="24"/>
          <w:szCs w:val="21"/>
        </w:rPr>
        <w:t>全称（加盖公章）：</w:t>
      </w:r>
    </w:p>
    <w:p>
      <w:pPr>
        <w:ind w:firstLine="4080" w:firstLineChars="1700"/>
        <w:rPr>
          <w:rFonts w:hint="eastAsia" w:hAnsi="宋体"/>
          <w:sz w:val="24"/>
          <w:szCs w:val="21"/>
          <w:lang w:val="en-US" w:eastAsia="zh-CN"/>
        </w:rPr>
      </w:pPr>
    </w:p>
    <w:p>
      <w:pPr>
        <w:ind w:firstLine="4080" w:firstLineChars="1700"/>
        <w:rPr>
          <w:rFonts w:hint="eastAsia" w:hAnsi="宋体"/>
          <w:sz w:val="24"/>
          <w:szCs w:val="21"/>
        </w:rPr>
      </w:pPr>
      <w:r>
        <w:rPr>
          <w:rFonts w:hint="eastAsia" w:hAnsi="宋体"/>
          <w:sz w:val="24"/>
          <w:szCs w:val="21"/>
          <w:lang w:val="en-US" w:eastAsia="zh-CN"/>
        </w:rPr>
        <w:t>日期：</w:t>
      </w:r>
    </w:p>
    <w:p>
      <w:pPr>
        <w:pStyle w:val="12"/>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十、</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已标价工程量清单</w:t>
      </w:r>
      <w:r>
        <w:rPr>
          <w:rFonts w:hint="eastAsia" w:ascii="微软雅黑" w:hAnsi="微软雅黑" w:eastAsia="微软雅黑"/>
          <w:color w:val="000000" w:themeColor="text1"/>
          <w:lang w:eastAsia="zh-CN"/>
          <w14:textFill>
            <w14:solidFill>
              <w14:schemeClr w14:val="tx1"/>
            </w14:solidFill>
          </w14:textFill>
        </w:rPr>
        <w:t>》。</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2"/>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2"/>
        <w:numPr>
          <w:numId w:val="0"/>
        </w:numPr>
        <w:adjustRightInd w:val="0"/>
        <w:snapToGrid w:val="0"/>
        <w:spacing w:before="156" w:beforeLines="50" w:after="156" w:afterLines="50" w:line="360" w:lineRule="auto"/>
        <w:jc w:val="both"/>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注：</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工程量清单详见附件2</w:t>
      </w:r>
      <w:bookmarkStart w:id="0" w:name="_GoBack"/>
      <w:bookmarkEnd w:id="0"/>
    </w:p>
    <w:p>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rPr>
      </w:pPr>
      <w:r>
        <w:rPr>
          <w:rFonts w:hint="eastAsia" w:ascii="微软雅黑" w:hAnsi="微软雅黑" w:eastAsia="微软雅黑"/>
          <w:b/>
          <w:color w:val="002060"/>
          <w:sz w:val="24"/>
          <w:highlight w:val="none"/>
          <w:u w:val="single"/>
        </w:rPr>
        <w:t>注：</w:t>
      </w:r>
      <w:r>
        <w:rPr>
          <w:rFonts w:hint="eastAsia" w:ascii="微软雅黑" w:hAnsi="微软雅黑" w:eastAsia="微软雅黑"/>
          <w:b/>
          <w:color w:val="002060"/>
          <w:sz w:val="24"/>
          <w:highlight w:val="none"/>
          <w:u w:val="single"/>
          <w:lang w:val="en-US" w:eastAsia="zh-CN"/>
        </w:rPr>
        <w:t>1、</w:t>
      </w:r>
      <w:r>
        <w:rPr>
          <w:rFonts w:hint="eastAsia" w:ascii="微软雅黑" w:hAnsi="微软雅黑" w:eastAsia="微软雅黑"/>
          <w:b/>
          <w:color w:val="002060"/>
          <w:sz w:val="24"/>
          <w:highlight w:val="none"/>
          <w:u w:val="single"/>
        </w:rPr>
        <w:t>供应商应在</w:t>
      </w:r>
      <w:r>
        <w:rPr>
          <w:rFonts w:hint="eastAsia" w:ascii="微软雅黑" w:hAnsi="微软雅黑" w:eastAsia="微软雅黑"/>
          <w:b/>
          <w:color w:val="002060"/>
          <w:sz w:val="24"/>
          <w:highlight w:val="none"/>
          <w:u w:val="single"/>
          <w:lang w:val="en-US" w:eastAsia="zh-CN"/>
        </w:rPr>
        <w:t>报价截止时间前</w:t>
      </w:r>
      <w:r>
        <w:rPr>
          <w:rFonts w:hint="eastAsia" w:ascii="微软雅黑" w:hAnsi="微软雅黑" w:eastAsia="微软雅黑"/>
          <w:b/>
          <w:color w:val="002060"/>
          <w:sz w:val="24"/>
          <w:highlight w:val="none"/>
          <w:u w:val="single"/>
        </w:rPr>
        <w:t>将以</w:t>
      </w:r>
      <w:r>
        <w:rPr>
          <w:rFonts w:hint="eastAsia" w:ascii="微软雅黑" w:hAnsi="微软雅黑" w:eastAsia="微软雅黑"/>
          <w:b/>
          <w:color w:val="002060"/>
          <w:sz w:val="24"/>
          <w:highlight w:val="none"/>
          <w:u w:val="single"/>
          <w:lang w:val="en-US" w:eastAsia="zh-CN"/>
        </w:rPr>
        <w:t>上</w:t>
      </w:r>
      <w:r>
        <w:rPr>
          <w:rFonts w:hint="eastAsia" w:ascii="微软雅黑" w:hAnsi="微软雅黑" w:eastAsia="微软雅黑"/>
          <w:b/>
          <w:color w:val="002060"/>
          <w:sz w:val="24"/>
          <w:highlight w:val="none"/>
          <w:u w:val="single"/>
        </w:rPr>
        <w:t>资料</w:t>
      </w:r>
      <w:r>
        <w:rPr>
          <w:rFonts w:hint="eastAsia" w:ascii="微软雅黑" w:hAnsi="微软雅黑" w:eastAsia="微软雅黑"/>
          <w:b/>
          <w:color w:val="002060"/>
          <w:sz w:val="24"/>
          <w:highlight w:val="none"/>
          <w:u w:val="single"/>
          <w:lang w:val="en-US" w:eastAsia="zh-CN"/>
        </w:rPr>
        <w:t>扫描为一个文件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要求提供原件的扫描件或复印件加盖公章扫描件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并按采购公告要求</w:t>
      </w:r>
      <w:r>
        <w:rPr>
          <w:rFonts w:hint="eastAsia" w:ascii="微软雅黑" w:hAnsi="微软雅黑" w:eastAsia="微软雅黑"/>
          <w:b/>
          <w:color w:val="002060"/>
          <w:sz w:val="24"/>
          <w:highlight w:val="none"/>
          <w:u w:val="single"/>
        </w:rPr>
        <w:t>线上递交：</w:t>
      </w:r>
    </w:p>
    <w:p>
      <w:pPr>
        <w:widowControl/>
        <w:numPr>
          <w:ilvl w:val="0"/>
          <w:numId w:val="3"/>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rPr>
        <w:t>扫描</w:t>
      </w:r>
      <w:r>
        <w:rPr>
          <w:rFonts w:hint="eastAsia" w:ascii="微软雅黑" w:hAnsi="微软雅黑" w:eastAsia="微软雅黑"/>
          <w:b/>
          <w:color w:val="002060"/>
          <w:sz w:val="24"/>
          <w:highlight w:val="none"/>
          <w:u w:val="single"/>
          <w:lang w:val="en-US" w:eastAsia="zh-CN"/>
        </w:rPr>
        <w:t>文件命名要求：</w:t>
      </w:r>
      <w:r>
        <w:rPr>
          <w:rFonts w:hint="eastAsia" w:ascii="微软雅黑" w:hAnsi="微软雅黑" w:eastAsia="微软雅黑"/>
          <w:b/>
          <w:color w:val="002060"/>
          <w:sz w:val="24"/>
          <w:highlight w:val="none"/>
          <w:u w:val="single"/>
        </w:rPr>
        <w:t>“项目编号+单位名称”</w:t>
      </w:r>
      <w:r>
        <w:rPr>
          <w:rFonts w:hint="eastAsia" w:ascii="微软雅黑" w:hAnsi="微软雅黑" w:eastAsia="微软雅黑"/>
          <w:b/>
          <w:color w:val="002060"/>
          <w:sz w:val="24"/>
          <w:highlight w:val="none"/>
          <w:u w:val="single"/>
          <w:lang w:eastAsia="zh-CN"/>
        </w:rPr>
        <w:t>。</w:t>
      </w:r>
    </w:p>
    <w:p>
      <w:pPr>
        <w:widowControl/>
        <w:numPr>
          <w:ilvl w:val="0"/>
          <w:numId w:val="0"/>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lang w:val="en-US" w:eastAsia="zh-CN"/>
        </w:rPr>
        <w:t>3、以上格式仅供参考，供应商须仔细阅读网上竞价公告中的供应商资格审查标准，并按要求将所有供应商资格审查资料制作于本格式中，如有遗漏，导致的相应后果由供应商自行承担。</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rPr>
        <w:rStyle w:val="18"/>
      </w:rPr>
      <w:instrText xml:space="preserve"> PAGE </w:instrText>
    </w:r>
    <w:r>
      <w:fldChar w:fldCharType="separate"/>
    </w:r>
    <w:r>
      <w:rPr>
        <w:rStyle w:val="18"/>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01AF5"/>
    <w:multiLevelType w:val="singleLevel"/>
    <w:tmpl w:val="B8D01AF5"/>
    <w:lvl w:ilvl="0" w:tentative="0">
      <w:start w:val="1"/>
      <w:numFmt w:val="decimal"/>
      <w:suff w:val="nothing"/>
      <w:lvlText w:val="%1、"/>
      <w:lvlJc w:val="left"/>
    </w:lvl>
  </w:abstractNum>
  <w:abstractNum w:abstractNumId="1">
    <w:nsid w:val="227AC998"/>
    <w:multiLevelType w:val="singleLevel"/>
    <w:tmpl w:val="227AC998"/>
    <w:lvl w:ilvl="0" w:tentative="0">
      <w:start w:val="3"/>
      <w:numFmt w:val="chineseCounting"/>
      <w:suff w:val="nothing"/>
      <w:lvlText w:val="%1、"/>
      <w:lvlJc w:val="left"/>
      <w:rPr>
        <w:rFonts w:hint="eastAsia"/>
      </w:rPr>
    </w:lvl>
  </w:abstractNum>
  <w:abstractNum w:abstractNumId="2">
    <w:nsid w:val="77060B0B"/>
    <w:multiLevelType w:val="singleLevel"/>
    <w:tmpl w:val="77060B0B"/>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ZDc2M2FmYjA2Yzg3NWZiMWRkOWU3ZWZhMDg2MjEifQ=="/>
  </w:docVars>
  <w:rsids>
    <w:rsidRoot w:val="00AB2A8B"/>
    <w:rsid w:val="00040F91"/>
    <w:rsid w:val="0004487F"/>
    <w:rsid w:val="00062284"/>
    <w:rsid w:val="00062FA0"/>
    <w:rsid w:val="00083EFE"/>
    <w:rsid w:val="000917B6"/>
    <w:rsid w:val="00097357"/>
    <w:rsid w:val="000A1A57"/>
    <w:rsid w:val="000A240E"/>
    <w:rsid w:val="000B0688"/>
    <w:rsid w:val="000B5992"/>
    <w:rsid w:val="000C687E"/>
    <w:rsid w:val="000E1E48"/>
    <w:rsid w:val="000E4F09"/>
    <w:rsid w:val="000F04C9"/>
    <w:rsid w:val="001072B6"/>
    <w:rsid w:val="00113E9C"/>
    <w:rsid w:val="00123D15"/>
    <w:rsid w:val="0012591D"/>
    <w:rsid w:val="00144744"/>
    <w:rsid w:val="00153B6F"/>
    <w:rsid w:val="001543C4"/>
    <w:rsid w:val="001722E5"/>
    <w:rsid w:val="001836F0"/>
    <w:rsid w:val="001872D9"/>
    <w:rsid w:val="00193AA3"/>
    <w:rsid w:val="001C0D00"/>
    <w:rsid w:val="001C7B1C"/>
    <w:rsid w:val="001D2B40"/>
    <w:rsid w:val="001D3F96"/>
    <w:rsid w:val="001E6389"/>
    <w:rsid w:val="001F44BA"/>
    <w:rsid w:val="001F7D60"/>
    <w:rsid w:val="002072C7"/>
    <w:rsid w:val="0021076D"/>
    <w:rsid w:val="00212FAF"/>
    <w:rsid w:val="0021596F"/>
    <w:rsid w:val="002167EA"/>
    <w:rsid w:val="00225CF8"/>
    <w:rsid w:val="002272DE"/>
    <w:rsid w:val="00235031"/>
    <w:rsid w:val="00251C75"/>
    <w:rsid w:val="00254366"/>
    <w:rsid w:val="0028256A"/>
    <w:rsid w:val="00287356"/>
    <w:rsid w:val="00290797"/>
    <w:rsid w:val="002B4845"/>
    <w:rsid w:val="002E2283"/>
    <w:rsid w:val="002F50EB"/>
    <w:rsid w:val="00313875"/>
    <w:rsid w:val="00334DC4"/>
    <w:rsid w:val="00342305"/>
    <w:rsid w:val="00355D0A"/>
    <w:rsid w:val="00365415"/>
    <w:rsid w:val="00382CF8"/>
    <w:rsid w:val="003A3974"/>
    <w:rsid w:val="003A4890"/>
    <w:rsid w:val="003B2983"/>
    <w:rsid w:val="003C0FEA"/>
    <w:rsid w:val="003C476F"/>
    <w:rsid w:val="003D30BB"/>
    <w:rsid w:val="003E3430"/>
    <w:rsid w:val="003F6EE2"/>
    <w:rsid w:val="00411D17"/>
    <w:rsid w:val="00416DF2"/>
    <w:rsid w:val="00426FB3"/>
    <w:rsid w:val="004577F6"/>
    <w:rsid w:val="00464441"/>
    <w:rsid w:val="00474AC0"/>
    <w:rsid w:val="00476CE8"/>
    <w:rsid w:val="004F7821"/>
    <w:rsid w:val="005213B4"/>
    <w:rsid w:val="005256E9"/>
    <w:rsid w:val="00525F8E"/>
    <w:rsid w:val="005428D1"/>
    <w:rsid w:val="00547E57"/>
    <w:rsid w:val="005519FD"/>
    <w:rsid w:val="00590669"/>
    <w:rsid w:val="005C0C2F"/>
    <w:rsid w:val="005F7A02"/>
    <w:rsid w:val="00612D55"/>
    <w:rsid w:val="00630C67"/>
    <w:rsid w:val="0067786A"/>
    <w:rsid w:val="006A7639"/>
    <w:rsid w:val="006D5257"/>
    <w:rsid w:val="006E2B0D"/>
    <w:rsid w:val="00711515"/>
    <w:rsid w:val="00731E6E"/>
    <w:rsid w:val="007349D6"/>
    <w:rsid w:val="00750913"/>
    <w:rsid w:val="00767EB5"/>
    <w:rsid w:val="00773C2F"/>
    <w:rsid w:val="007863F7"/>
    <w:rsid w:val="00794F0F"/>
    <w:rsid w:val="0079614F"/>
    <w:rsid w:val="007C3143"/>
    <w:rsid w:val="007D4E91"/>
    <w:rsid w:val="007D5D73"/>
    <w:rsid w:val="007F0F02"/>
    <w:rsid w:val="007F2DA8"/>
    <w:rsid w:val="0082383E"/>
    <w:rsid w:val="008C1E4C"/>
    <w:rsid w:val="008C326B"/>
    <w:rsid w:val="008C5A28"/>
    <w:rsid w:val="008E54AD"/>
    <w:rsid w:val="008E55E8"/>
    <w:rsid w:val="00903E98"/>
    <w:rsid w:val="009133CC"/>
    <w:rsid w:val="00914831"/>
    <w:rsid w:val="00962274"/>
    <w:rsid w:val="00966DAE"/>
    <w:rsid w:val="00981E00"/>
    <w:rsid w:val="0098331A"/>
    <w:rsid w:val="00986E56"/>
    <w:rsid w:val="00997527"/>
    <w:rsid w:val="009A4EE2"/>
    <w:rsid w:val="009B222B"/>
    <w:rsid w:val="009C2DF0"/>
    <w:rsid w:val="009D56C1"/>
    <w:rsid w:val="009E1D3E"/>
    <w:rsid w:val="00A150FA"/>
    <w:rsid w:val="00A42BFA"/>
    <w:rsid w:val="00A52E35"/>
    <w:rsid w:val="00A5663A"/>
    <w:rsid w:val="00A56658"/>
    <w:rsid w:val="00A65DC7"/>
    <w:rsid w:val="00A76144"/>
    <w:rsid w:val="00A8256F"/>
    <w:rsid w:val="00A85D0B"/>
    <w:rsid w:val="00A95901"/>
    <w:rsid w:val="00AA1405"/>
    <w:rsid w:val="00AB2A8B"/>
    <w:rsid w:val="00AB3911"/>
    <w:rsid w:val="00AB4A71"/>
    <w:rsid w:val="00AC1806"/>
    <w:rsid w:val="00AD549C"/>
    <w:rsid w:val="00AE777E"/>
    <w:rsid w:val="00AF4D4B"/>
    <w:rsid w:val="00B1294A"/>
    <w:rsid w:val="00B14860"/>
    <w:rsid w:val="00B217E9"/>
    <w:rsid w:val="00B4538C"/>
    <w:rsid w:val="00B52010"/>
    <w:rsid w:val="00B52C48"/>
    <w:rsid w:val="00B61AA1"/>
    <w:rsid w:val="00B91161"/>
    <w:rsid w:val="00B925B5"/>
    <w:rsid w:val="00B93124"/>
    <w:rsid w:val="00B94600"/>
    <w:rsid w:val="00B958C7"/>
    <w:rsid w:val="00B9596B"/>
    <w:rsid w:val="00B97D28"/>
    <w:rsid w:val="00C3669C"/>
    <w:rsid w:val="00C51202"/>
    <w:rsid w:val="00C55E9D"/>
    <w:rsid w:val="00CB27BA"/>
    <w:rsid w:val="00CB6414"/>
    <w:rsid w:val="00CD376B"/>
    <w:rsid w:val="00CE7ED5"/>
    <w:rsid w:val="00D00478"/>
    <w:rsid w:val="00D136E7"/>
    <w:rsid w:val="00D17762"/>
    <w:rsid w:val="00D23CE2"/>
    <w:rsid w:val="00D25923"/>
    <w:rsid w:val="00D65986"/>
    <w:rsid w:val="00D66481"/>
    <w:rsid w:val="00D74D27"/>
    <w:rsid w:val="00D90365"/>
    <w:rsid w:val="00D97B23"/>
    <w:rsid w:val="00DA586A"/>
    <w:rsid w:val="00DC4D4E"/>
    <w:rsid w:val="00DD2B95"/>
    <w:rsid w:val="00DE6E0B"/>
    <w:rsid w:val="00E00597"/>
    <w:rsid w:val="00E14D86"/>
    <w:rsid w:val="00E1577B"/>
    <w:rsid w:val="00E15C8C"/>
    <w:rsid w:val="00E22C23"/>
    <w:rsid w:val="00E35429"/>
    <w:rsid w:val="00E41854"/>
    <w:rsid w:val="00E728A3"/>
    <w:rsid w:val="00E87F3F"/>
    <w:rsid w:val="00E9528A"/>
    <w:rsid w:val="00EA3DAD"/>
    <w:rsid w:val="00EA6912"/>
    <w:rsid w:val="00EB2A2A"/>
    <w:rsid w:val="00EB6831"/>
    <w:rsid w:val="00EC2C30"/>
    <w:rsid w:val="00EC7BD7"/>
    <w:rsid w:val="00EF56EE"/>
    <w:rsid w:val="00F011FE"/>
    <w:rsid w:val="00F03D16"/>
    <w:rsid w:val="00F10294"/>
    <w:rsid w:val="00F1620A"/>
    <w:rsid w:val="00F22B42"/>
    <w:rsid w:val="00F33485"/>
    <w:rsid w:val="00F36CED"/>
    <w:rsid w:val="00F44ADC"/>
    <w:rsid w:val="00F506D9"/>
    <w:rsid w:val="00F51BC5"/>
    <w:rsid w:val="00F54FA1"/>
    <w:rsid w:val="00F735E4"/>
    <w:rsid w:val="00F809DF"/>
    <w:rsid w:val="00F8688B"/>
    <w:rsid w:val="00F879E8"/>
    <w:rsid w:val="00FA7E48"/>
    <w:rsid w:val="00FD73DA"/>
    <w:rsid w:val="00FE68FA"/>
    <w:rsid w:val="047D794B"/>
    <w:rsid w:val="0D9756D8"/>
    <w:rsid w:val="13AA206A"/>
    <w:rsid w:val="170220CE"/>
    <w:rsid w:val="1C7F397A"/>
    <w:rsid w:val="1CFC48EF"/>
    <w:rsid w:val="1D756E18"/>
    <w:rsid w:val="22836D67"/>
    <w:rsid w:val="26076B01"/>
    <w:rsid w:val="2BDC7050"/>
    <w:rsid w:val="2CF47971"/>
    <w:rsid w:val="2E34016C"/>
    <w:rsid w:val="2F5A077C"/>
    <w:rsid w:val="32607A69"/>
    <w:rsid w:val="356B13C7"/>
    <w:rsid w:val="3C9765FD"/>
    <w:rsid w:val="431922A3"/>
    <w:rsid w:val="457219C0"/>
    <w:rsid w:val="46D76164"/>
    <w:rsid w:val="4D8D4D74"/>
    <w:rsid w:val="59963556"/>
    <w:rsid w:val="59A21062"/>
    <w:rsid w:val="5DC673A8"/>
    <w:rsid w:val="62A77132"/>
    <w:rsid w:val="67416B13"/>
    <w:rsid w:val="675A710F"/>
    <w:rsid w:val="676013FA"/>
    <w:rsid w:val="777501D2"/>
    <w:rsid w:val="7C455A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unhideWhenUsed/>
    <w:qFormat/>
    <w:uiPriority w:val="99"/>
    <w:pPr>
      <w:jc w:val="left"/>
    </w:pPr>
  </w:style>
  <w:style w:type="paragraph" w:styleId="4">
    <w:name w:val="Body Text"/>
    <w:basedOn w:val="1"/>
    <w:link w:val="27"/>
    <w:qFormat/>
    <w:uiPriority w:val="0"/>
    <w:pPr>
      <w:spacing w:after="120"/>
    </w:pPr>
    <w:rPr>
      <w:rFonts w:ascii="Times New Roman" w:hAnsi="Times New Roman"/>
      <w:szCs w:val="24"/>
    </w:rPr>
  </w:style>
  <w:style w:type="paragraph" w:styleId="5">
    <w:name w:val="Body Text Indent"/>
    <w:basedOn w:val="1"/>
    <w:link w:val="26"/>
    <w:qFormat/>
    <w:uiPriority w:val="0"/>
    <w:pPr>
      <w:ind w:firstLine="830" w:firstLineChars="352"/>
    </w:pPr>
    <w:rPr>
      <w:rFonts w:ascii="仿宋_GB2312" w:hAnsi="Times New Roman" w:eastAsia="仿宋_GB2312"/>
      <w:sz w:val="32"/>
    </w:rPr>
  </w:style>
  <w:style w:type="paragraph" w:styleId="6">
    <w:name w:val="Plain Text"/>
    <w:basedOn w:val="1"/>
    <w:link w:val="22"/>
    <w:qFormat/>
    <w:uiPriority w:val="0"/>
    <w:rPr>
      <w:rFonts w:ascii="宋体" w:hAnsi="Courier New" w:cs="Courier New"/>
      <w:szCs w:val="21"/>
    </w:rPr>
  </w:style>
  <w:style w:type="paragraph" w:styleId="7">
    <w:name w:val="Date"/>
    <w:basedOn w:val="1"/>
    <w:next w:val="1"/>
    <w:link w:val="23"/>
    <w:qFormat/>
    <w:uiPriority w:val="0"/>
    <w:pPr>
      <w:ind w:left="100" w:leftChars="2500"/>
    </w:pPr>
    <w:rPr>
      <w:rFonts w:ascii="宋体" w:hAnsi="Courier New" w:cs="Courier New"/>
      <w:szCs w:val="21"/>
    </w:rPr>
  </w:style>
  <w:style w:type="paragraph" w:styleId="8">
    <w:name w:val="Balloon Text"/>
    <w:basedOn w:val="1"/>
    <w:link w:val="33"/>
    <w:semiHidden/>
    <w:unhideWhenUsed/>
    <w:qFormat/>
    <w:uiPriority w:val="99"/>
    <w:rPr>
      <w:sz w:val="18"/>
      <w:szCs w:val="18"/>
    </w:rPr>
  </w:style>
  <w:style w:type="paragraph" w:styleId="9">
    <w:name w:val="footer"/>
    <w:basedOn w:val="1"/>
    <w:link w:val="21"/>
    <w:autoRedefine/>
    <w:unhideWhenUsed/>
    <w:qFormat/>
    <w:uiPriority w:val="0"/>
    <w:pPr>
      <w:tabs>
        <w:tab w:val="center" w:pos="4153"/>
        <w:tab w:val="right" w:pos="8306"/>
      </w:tabs>
      <w:snapToGrid w:val="0"/>
      <w:jc w:val="left"/>
    </w:pPr>
    <w:rPr>
      <w:sz w:val="18"/>
      <w:szCs w:val="18"/>
    </w:rPr>
  </w:style>
  <w:style w:type="paragraph" w:styleId="10">
    <w:name w:val="header"/>
    <w:basedOn w:val="1"/>
    <w:link w:val="2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uiPriority w:val="0"/>
    <w:pPr>
      <w:ind w:left="210"/>
      <w:jc w:val="left"/>
    </w:pPr>
    <w:rPr>
      <w:smallCaps/>
      <w:sz w:val="20"/>
    </w:rPr>
  </w:style>
  <w:style w:type="paragraph" w:styleId="12">
    <w:name w:val="Normal (Web)"/>
    <w:basedOn w:val="1"/>
    <w:autoRedefine/>
    <w:unhideWhenUsed/>
    <w:qFormat/>
    <w:uiPriority w:val="99"/>
    <w:pPr>
      <w:widowControl/>
      <w:spacing w:before="49" w:after="49"/>
      <w:jc w:val="left"/>
    </w:pPr>
    <w:rPr>
      <w:rFonts w:ascii="宋体" w:hAnsi="宋体" w:eastAsia="宋体" w:cs="宋体"/>
      <w:kern w:val="0"/>
      <w:sz w:val="24"/>
      <w:szCs w:val="24"/>
    </w:rPr>
  </w:style>
  <w:style w:type="paragraph" w:styleId="13">
    <w:name w:val="Title"/>
    <w:basedOn w:val="1"/>
    <w:next w:val="1"/>
    <w:link w:val="28"/>
    <w:autoRedefine/>
    <w:qFormat/>
    <w:uiPriority w:val="0"/>
    <w:pPr>
      <w:spacing w:before="240" w:after="60"/>
      <w:jc w:val="center"/>
      <w:outlineLvl w:val="0"/>
    </w:pPr>
    <w:rPr>
      <w:rFonts w:ascii="Cambria" w:hAnsi="Cambria" w:eastAsia="方正小标宋简体" w:cs="Times New Roman"/>
      <w:b/>
      <w:bCs/>
      <w:sz w:val="44"/>
      <w:szCs w:val="32"/>
    </w:rPr>
  </w:style>
  <w:style w:type="table" w:styleId="15">
    <w:name w:val="Table Grid"/>
    <w:basedOn w:val="14"/>
    <w:autoRedefine/>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autoRedefine/>
    <w:qFormat/>
    <w:uiPriority w:val="22"/>
    <w:rPr>
      <w:b/>
      <w:bCs/>
    </w:rPr>
  </w:style>
  <w:style w:type="character" w:styleId="18">
    <w:name w:val="page number"/>
    <w:basedOn w:val="16"/>
    <w:autoRedefine/>
    <w:qFormat/>
    <w:uiPriority w:val="0"/>
  </w:style>
  <w:style w:type="character" w:customStyle="1" w:styleId="19">
    <w:name w:val="标题 2 Char"/>
    <w:basedOn w:val="16"/>
    <w:link w:val="2"/>
    <w:autoRedefine/>
    <w:qFormat/>
    <w:uiPriority w:val="9"/>
    <w:rPr>
      <w:rFonts w:ascii="宋体" w:hAnsi="宋体" w:eastAsia="宋体" w:cs="宋体"/>
      <w:b/>
      <w:bCs/>
      <w:kern w:val="0"/>
      <w:sz w:val="36"/>
      <w:szCs w:val="36"/>
    </w:rPr>
  </w:style>
  <w:style w:type="character" w:customStyle="1" w:styleId="20">
    <w:name w:val="页眉 Char"/>
    <w:basedOn w:val="16"/>
    <w:link w:val="10"/>
    <w:autoRedefine/>
    <w:qFormat/>
    <w:uiPriority w:val="0"/>
    <w:rPr>
      <w:sz w:val="18"/>
      <w:szCs w:val="18"/>
    </w:rPr>
  </w:style>
  <w:style w:type="character" w:customStyle="1" w:styleId="21">
    <w:name w:val="页脚 Char"/>
    <w:basedOn w:val="16"/>
    <w:link w:val="9"/>
    <w:autoRedefine/>
    <w:qFormat/>
    <w:uiPriority w:val="0"/>
    <w:rPr>
      <w:sz w:val="18"/>
      <w:szCs w:val="18"/>
    </w:rPr>
  </w:style>
  <w:style w:type="character" w:customStyle="1" w:styleId="22">
    <w:name w:val="纯文本 Char"/>
    <w:basedOn w:val="16"/>
    <w:link w:val="6"/>
    <w:autoRedefine/>
    <w:qFormat/>
    <w:uiPriority w:val="0"/>
    <w:rPr>
      <w:rFonts w:ascii="宋体" w:hAnsi="Courier New" w:cs="Courier New"/>
      <w:szCs w:val="21"/>
    </w:rPr>
  </w:style>
  <w:style w:type="character" w:customStyle="1" w:styleId="23">
    <w:name w:val="日期 Char"/>
    <w:basedOn w:val="16"/>
    <w:link w:val="7"/>
    <w:autoRedefine/>
    <w:qFormat/>
    <w:uiPriority w:val="0"/>
    <w:rPr>
      <w:rFonts w:ascii="宋体" w:hAnsi="Courier New" w:cs="Courier New"/>
      <w:szCs w:val="21"/>
    </w:rPr>
  </w:style>
  <w:style w:type="character" w:customStyle="1" w:styleId="24">
    <w:name w:val="日期 Char1"/>
    <w:basedOn w:val="16"/>
    <w:autoRedefine/>
    <w:semiHidden/>
    <w:qFormat/>
    <w:uiPriority w:val="99"/>
  </w:style>
  <w:style w:type="character" w:customStyle="1" w:styleId="25">
    <w:name w:val="纯文本 Char1"/>
    <w:basedOn w:val="16"/>
    <w:autoRedefine/>
    <w:semiHidden/>
    <w:qFormat/>
    <w:uiPriority w:val="99"/>
    <w:rPr>
      <w:rFonts w:ascii="宋体" w:hAnsi="Courier New" w:eastAsia="宋体" w:cs="Courier New"/>
      <w:szCs w:val="21"/>
    </w:rPr>
  </w:style>
  <w:style w:type="character" w:customStyle="1" w:styleId="26">
    <w:name w:val="正文文本缩进 Char"/>
    <w:basedOn w:val="16"/>
    <w:link w:val="5"/>
    <w:autoRedefine/>
    <w:qFormat/>
    <w:uiPriority w:val="0"/>
    <w:rPr>
      <w:rFonts w:ascii="仿宋_GB2312" w:hAnsi="Times New Roman" w:eastAsia="仿宋_GB2312"/>
      <w:sz w:val="32"/>
    </w:rPr>
  </w:style>
  <w:style w:type="character" w:customStyle="1" w:styleId="27">
    <w:name w:val="正文文本 Char"/>
    <w:basedOn w:val="16"/>
    <w:link w:val="4"/>
    <w:autoRedefine/>
    <w:qFormat/>
    <w:uiPriority w:val="0"/>
    <w:rPr>
      <w:rFonts w:ascii="Times New Roman" w:hAnsi="Times New Roman"/>
      <w:szCs w:val="24"/>
    </w:rPr>
  </w:style>
  <w:style w:type="character" w:customStyle="1" w:styleId="28">
    <w:name w:val="标题 Char1"/>
    <w:basedOn w:val="16"/>
    <w:link w:val="13"/>
    <w:autoRedefine/>
    <w:qFormat/>
    <w:uiPriority w:val="0"/>
    <w:rPr>
      <w:rFonts w:ascii="Cambria" w:hAnsi="Cambria" w:eastAsia="方正小标宋简体" w:cs="Times New Roman"/>
      <w:b/>
      <w:bCs/>
      <w:sz w:val="44"/>
      <w:szCs w:val="32"/>
    </w:rPr>
  </w:style>
  <w:style w:type="character" w:customStyle="1" w:styleId="29">
    <w:name w:val="标题 Char"/>
    <w:basedOn w:val="16"/>
    <w:autoRedefine/>
    <w:qFormat/>
    <w:uiPriority w:val="10"/>
    <w:rPr>
      <w:rFonts w:eastAsia="宋体" w:asciiTheme="majorHAnsi" w:hAnsiTheme="majorHAnsi" w:cstheme="majorBidi"/>
      <w:b/>
      <w:bCs/>
      <w:sz w:val="32"/>
      <w:szCs w:val="32"/>
    </w:rPr>
  </w:style>
  <w:style w:type="character" w:customStyle="1" w:styleId="30">
    <w:name w:val="正文文本缩进 Char1"/>
    <w:basedOn w:val="16"/>
    <w:autoRedefine/>
    <w:semiHidden/>
    <w:qFormat/>
    <w:uiPriority w:val="99"/>
  </w:style>
  <w:style w:type="character" w:customStyle="1" w:styleId="31">
    <w:name w:val="正文文本 Char1"/>
    <w:basedOn w:val="16"/>
    <w:autoRedefine/>
    <w:semiHidden/>
    <w:qFormat/>
    <w:uiPriority w:val="99"/>
  </w:style>
  <w:style w:type="paragraph" w:customStyle="1" w:styleId="32">
    <w:name w:val="1 Char"/>
    <w:basedOn w:val="1"/>
    <w:autoRedefine/>
    <w:semiHidden/>
    <w:qFormat/>
    <w:uiPriority w:val="0"/>
    <w:rPr>
      <w:rFonts w:ascii="Times New Roman" w:hAnsi="Times New Roman" w:eastAsia="宋体" w:cs="Times New Roman"/>
      <w:szCs w:val="24"/>
    </w:rPr>
  </w:style>
  <w:style w:type="character" w:customStyle="1" w:styleId="33">
    <w:name w:val="批注框文本 Char"/>
    <w:basedOn w:val="16"/>
    <w:link w:val="8"/>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F4F97-4B2A-455F-A48B-C509010301C2}">
  <ds:schemaRefs/>
</ds:datastoreItem>
</file>

<file path=docProps/app.xml><?xml version="1.0" encoding="utf-8"?>
<Properties xmlns="http://schemas.openxmlformats.org/officeDocument/2006/extended-properties" xmlns:vt="http://schemas.openxmlformats.org/officeDocument/2006/docPropsVTypes">
  <Template>Normal</Template>
  <Pages>6</Pages>
  <Words>468</Words>
  <Characters>2671</Characters>
  <Lines>22</Lines>
  <Paragraphs>6</Paragraphs>
  <TotalTime>0</TotalTime>
  <ScaleCrop>false</ScaleCrop>
  <LinksUpToDate>false</LinksUpToDate>
  <CharactersWithSpaces>3133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2016-09-29T02:33:00Z</dcterms:created>
  <dc:creator>塔拉</dc:creator>
  <cp:lastModifiedBy>郝江杬</cp:lastModifiedBy>
  <dcterms:modified xsi:type="dcterms:W3CDTF">2024-08-08T03:24:00Z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4C9C173535A646DF971B7B056FA908F5_12</vt:lpwstr>
  </property>
</Properties>
</file>