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未被人民法院列为失信被执行人、重大税收违法失信主体，提供信用中国（www.creditchina.gov.cn）截图，以网站查询结果为准（如供应商为自然人，无需提供重大税收违法失信主体查询截图）；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四、供应商须提供有效的林业调查规划设计丙级及以上资质证书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bookmarkStart w:id="0" w:name="_GoBack"/>
      <w:bookmarkEnd w:id="0"/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jc w:val="center"/>
        <w:rPr>
          <w:rFonts w:hint="eastAsia" w:ascii="微软雅黑" w:hAnsi="微软雅黑" w:eastAsia="微软雅黑"/>
          <w:b/>
          <w:color w:val="FF0000"/>
          <w:sz w:val="24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jc w:val="center"/>
        <w:rPr>
          <w:rFonts w:hint="default" w:ascii="微软雅黑" w:hAnsi="微软雅黑" w:eastAsia="微软雅黑"/>
          <w:b/>
          <w:color w:val="FF0000"/>
          <w:sz w:val="24"/>
          <w:highlight w:val="none"/>
          <w:u w:val="none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，</w:t>
      </w:r>
      <w:r>
        <w:rPr>
          <w:rFonts w:hint="eastAsia" w:ascii="微软雅黑" w:hAnsi="微软雅黑" w:eastAsia="微软雅黑"/>
          <w:b/>
          <w:color w:val="FF0000"/>
          <w:sz w:val="24"/>
          <w:highlight w:val="none"/>
          <w:u w:val="single"/>
          <w:lang w:val="en-US" w:eastAsia="zh-CN"/>
        </w:rPr>
        <w:t>系统填报总价金额。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980C30"/>
    <w:rsid w:val="047D794B"/>
    <w:rsid w:val="0D9756D8"/>
    <w:rsid w:val="13AA206A"/>
    <w:rsid w:val="170220CE"/>
    <w:rsid w:val="1C7F397A"/>
    <w:rsid w:val="1CFC48EF"/>
    <w:rsid w:val="1D6013F5"/>
    <w:rsid w:val="1D756E18"/>
    <w:rsid w:val="1F7C151C"/>
    <w:rsid w:val="22836D67"/>
    <w:rsid w:val="26076B01"/>
    <w:rsid w:val="28471987"/>
    <w:rsid w:val="2B252F00"/>
    <w:rsid w:val="2BDC7050"/>
    <w:rsid w:val="2CF47971"/>
    <w:rsid w:val="2E34016C"/>
    <w:rsid w:val="2F5A077C"/>
    <w:rsid w:val="32607A69"/>
    <w:rsid w:val="34006A7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呼市招标办</cp:lastModifiedBy>
  <dcterms:modified xsi:type="dcterms:W3CDTF">2024-08-16T08:15:13Z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