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4"/>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一、在中华人民共和国境内依法注册的法人或非法人组织或自然人（提供中华人民共和国境内行政管理部门登记的主体资格证书（包括但不限于营业执照、事业单位法人证书、社会团体法人登记证书等））；</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4"/>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二、企业信誉：未被人民法院列为失信被执行人、重大税收违法失信主体，提供信用中国（www.creditchina.gov.cn）截图，以网站查询结果为准（如供应商为自然人，无需提供重大税收违法失信主体查询截图）</w:t>
      </w:r>
      <w:r>
        <w:rPr>
          <w:rFonts w:hint="eastAsia" w:ascii="微软雅黑" w:hAnsi="微软雅黑" w:eastAsia="微软雅黑"/>
          <w:color w:val="000000" w:themeColor="text1"/>
          <w:lang w:eastAsia="zh-CN"/>
          <w14:textFill>
            <w14:solidFill>
              <w14:schemeClr w14:val="tx1"/>
            </w14:solidFill>
          </w14:textFill>
        </w:rPr>
        <w:t>；</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4"/>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4"/>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4"/>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pPr>
        <w:pStyle w:val="14"/>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四、近三年内无骗取中标、严重违约、不良行为等廉洁诚信问题 及重大经济纠纷问题（提供承诺函）</w:t>
      </w:r>
      <w:r>
        <w:rPr>
          <w:rFonts w:hint="eastAsia" w:ascii="微软雅黑" w:hAnsi="微软雅黑" w:eastAsia="微软雅黑"/>
          <w:color w:val="000000" w:themeColor="text1"/>
          <w:lang w:eastAsia="zh-CN"/>
          <w14:textFill>
            <w14:solidFill>
              <w14:schemeClr w14:val="tx1"/>
            </w14:solidFill>
          </w14:textFill>
        </w:rPr>
        <w:t>；</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我公司承诺近三年内无骗取中标、严重违约、不良行为等廉洁诚信问题及重大经济纠纷问题。</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4"/>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 xml:space="preserve">                                      年  月  日</w:t>
            </w:r>
          </w:p>
        </w:tc>
      </w:tr>
    </w:tbl>
    <w:p>
      <w:pPr>
        <w:rPr>
          <w:rFonts w:hint="eastAsia" w:ascii="微软雅黑" w:hAnsi="微软雅黑" w:eastAsia="微软雅黑"/>
          <w:color w:val="000000" w:themeColor="text1"/>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微软雅黑" w:hAnsi="微软雅黑" w:eastAsia="微软雅黑"/>
          <w:color w:val="000000" w:themeColor="text1"/>
          <w:lang w:val="en-US" w:eastAsia="zh-CN"/>
          <w14:textFill>
            <w14:solidFill>
              <w14:schemeClr w14:val="tx1"/>
            </w14:solidFill>
          </w14:textFill>
        </w:rPr>
        <w:br w:type="page"/>
      </w:r>
    </w:p>
    <w:p>
      <w:pPr>
        <w:pStyle w:val="14"/>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五、本次采购设备须完全满足设备技术参数要求，不允许负偏离，存在负偏离的视为无效响应（提供技术偏离表）。</w:t>
      </w:r>
    </w:p>
    <w:tbl>
      <w:tblPr>
        <w:tblStyle w:val="17"/>
        <w:tblW w:w="5238" w:type="pct"/>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67"/>
        <w:gridCol w:w="5478"/>
        <w:gridCol w:w="2880"/>
        <w:gridCol w:w="2954"/>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rPr>
                <w:rFonts w:hint="eastAsia" w:ascii="宋体" w:hAnsi="宋体" w:eastAsia="宋体" w:cs="宋体"/>
                <w:b/>
                <w:bCs/>
                <w:color w:val="auto"/>
                <w:sz w:val="18"/>
                <w:szCs w:val="18"/>
                <w:highlight w:val="none"/>
                <w:vertAlign w:val="baseline"/>
                <w:lang w:val="en-US" w:eastAsia="zh-CN"/>
              </w:rPr>
            </w:pPr>
            <w:r>
              <w:rPr>
                <w:rFonts w:hint="eastAsia" w:ascii="微软雅黑" w:hAnsi="微软雅黑" w:eastAsia="微软雅黑"/>
                <w:color w:val="000000" w:themeColor="text1"/>
                <w:lang w:val="en-US" w:eastAsia="zh-CN"/>
                <w14:textFill>
                  <w14:solidFill>
                    <w14:schemeClr w14:val="tx1"/>
                  </w14:solidFill>
                </w14:textFill>
              </w:rPr>
              <w:br w:type="page"/>
            </w:r>
            <w:r>
              <w:rPr>
                <w:rFonts w:hint="eastAsia" w:ascii="宋体" w:hAnsi="宋体" w:eastAsia="宋体" w:cs="宋体"/>
                <w:b/>
                <w:bCs/>
                <w:color w:val="auto"/>
                <w:sz w:val="18"/>
                <w:szCs w:val="18"/>
                <w:highlight w:val="none"/>
                <w:vertAlign w:val="baseline"/>
                <w:lang w:val="en-US" w:eastAsia="zh-CN"/>
              </w:rPr>
              <w:t>产品名称</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型号</w:t>
            </w:r>
          </w:p>
        </w:tc>
        <w:tc>
          <w:tcPr>
            <w:tcW w:w="1843" w:type="pct"/>
            <w:noWrap w:val="0"/>
            <w:vAlign w:val="center"/>
          </w:tcPr>
          <w:p>
            <w:pPr>
              <w:keepNext w:val="0"/>
              <w:keepLines w:val="0"/>
              <w:pageBreakBefore w:val="0"/>
              <w:kinsoku/>
              <w:wordWrap/>
              <w:overflowPunct/>
              <w:topLinePunct w:val="0"/>
              <w:autoSpaceDE/>
              <w:autoSpaceDN/>
              <w:bidi w:val="0"/>
              <w:adjustRightInd/>
              <w:snapToGrid w:val="0"/>
              <w:spacing w:line="360" w:lineRule="exact"/>
              <w:ind w:left="0"/>
              <w:jc w:val="center"/>
              <w:textAlignment w:val="auto"/>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参数</w:t>
            </w:r>
          </w:p>
        </w:tc>
        <w:tc>
          <w:tcPr>
            <w:tcW w:w="288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响应内容</w:t>
            </w:r>
          </w:p>
        </w:tc>
        <w:tc>
          <w:tcPr>
            <w:tcW w:w="2954"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偏离程度</w:t>
            </w:r>
          </w:p>
        </w:tc>
        <w:tc>
          <w:tcPr>
            <w:tcW w:w="1242"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台式电脑（通用机)</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华为擎云W515</w:t>
            </w:r>
          </w:p>
        </w:tc>
        <w:tc>
          <w:tcPr>
            <w:tcW w:w="1843" w:type="pct"/>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基本要求：国产自主品牌</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处理器：国产ARM架构处理器，CPU核数≥8核、最高主频≥2.86GHz</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内存：≥8G DDR4或LPDDR4x ，≥3200MHz</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显卡：集成显卡，接口支持HDMI+VGA</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存储：≥256GB 固态硬盘，支持机械硬盘扩展</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接口 ：≥8个USB接口，其中USB 3.0接口≥6个，USB-C接口≥1个</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屏幕：≥23.8英寸，72% NTSC，支持VGA/HDMI/DP其中两种或以上接口，支持莱茵低蓝光（提供认证证书）</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外观：机箱≤10L、重量≤5kg</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360" w:lineRule="exact"/>
              <w:ind w:left="0"/>
              <w:jc w:val="left"/>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网络：主板集成集成10/100/1000M以太网卡</w:t>
            </w:r>
          </w:p>
          <w:p>
            <w:pPr>
              <w:pStyle w:val="3"/>
              <w:keepNext w:val="0"/>
              <w:keepLines w:val="0"/>
              <w:pageBreakBefore w:val="0"/>
              <w:numPr>
                <w:ilvl w:val="0"/>
                <w:numId w:val="2"/>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键盘、鼠标：同品牌抗菌键盘、抗菌鼠标</w:t>
            </w:r>
          </w:p>
          <w:p>
            <w:pPr>
              <w:pStyle w:val="3"/>
              <w:keepNext w:val="0"/>
              <w:keepLines w:val="0"/>
              <w:pageBreakBefore w:val="0"/>
              <w:numPr>
                <w:ilvl w:val="0"/>
                <w:numId w:val="2"/>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机箱防尘：整机具备防尘设计，防尘等级满足IP5x</w:t>
            </w:r>
          </w:p>
          <w:p>
            <w:pPr>
              <w:pStyle w:val="3"/>
              <w:keepNext w:val="0"/>
              <w:keepLines w:val="0"/>
              <w:pageBreakBefore w:val="0"/>
              <w:numPr>
                <w:ilvl w:val="0"/>
                <w:numId w:val="2"/>
              </w:numPr>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安全：支持限制USB接口使用用途，可以设置USB接口为USB存储只读和USB存储拒绝（可识别鼠标和键盘）</w:t>
            </w:r>
          </w:p>
        </w:tc>
        <w:tc>
          <w:tcPr>
            <w:tcW w:w="969" w:type="pct"/>
            <w:noWrap w:val="0"/>
            <w:vAlign w:val="center"/>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i w:val="0"/>
                <w:iCs w:val="0"/>
                <w:color w:val="auto"/>
                <w:kern w:val="0"/>
                <w:sz w:val="18"/>
                <w:szCs w:val="18"/>
                <w:highlight w:val="none"/>
                <w:u w:val="none"/>
                <w:lang w:val="en-US" w:eastAsia="zh-CN" w:bidi="ar"/>
              </w:rPr>
            </w:pPr>
          </w:p>
        </w:tc>
        <w:tc>
          <w:tcPr>
            <w:tcW w:w="994" w:type="pct"/>
            <w:noWrap w:val="0"/>
            <w:vAlign w:val="center"/>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i w:val="0"/>
                <w:iCs w:val="0"/>
                <w:color w:val="auto"/>
                <w:kern w:val="0"/>
                <w:sz w:val="18"/>
                <w:szCs w:val="18"/>
                <w:highlight w:val="none"/>
                <w:u w:val="none"/>
                <w:lang w:val="en-US" w:eastAsia="zh-CN" w:bidi="ar"/>
              </w:rPr>
            </w:pPr>
          </w:p>
        </w:tc>
        <w:tc>
          <w:tcPr>
            <w:tcW w:w="418" w:type="pct"/>
            <w:noWrap w:val="0"/>
            <w:vAlign w:val="center"/>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Chars="0"/>
              <w:textAlignment w:val="auto"/>
              <w:rPr>
                <w:rFonts w:hint="eastAsia" w:ascii="宋体" w:hAnsi="宋体" w:eastAsia="宋体" w:cs="宋体"/>
                <w:i w:val="0"/>
                <w:iCs w:val="0"/>
                <w:color w:val="auto"/>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版式软件</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数科OFD文档处理软件V3.0</w:t>
            </w:r>
          </w:p>
        </w:tc>
        <w:tc>
          <w:tcPr>
            <w:tcW w:w="1843" w:type="pct"/>
            <w:noWrap w:val="0"/>
            <w:vAlign w:val="top"/>
          </w:tcPr>
          <w:p>
            <w:pPr>
              <w:pStyle w:val="3"/>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电子签章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支持签章、骑缝章、署名章、预盖章、日期章、文字定位盖章、批量盖章等盖章功能，可脱离第三方签章库直接验证签章。</w:t>
            </w:r>
          </w:p>
          <w:p>
            <w:pPr>
              <w:pStyle w:val="3"/>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文档打印</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支持打印预览功能，支持打印复印件功能，支持装订成册打印功能，可设置打印属性。</w:t>
            </w:r>
          </w:p>
          <w:p>
            <w:pPr>
              <w:pStyle w:val="3"/>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内容操作</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支持文本内容选择与复制功能，可将复制内容的字体、段落格式、行间距等属性带入WPS文档中。</w:t>
            </w:r>
          </w:p>
          <w:p>
            <w:pPr>
              <w:pStyle w:val="3"/>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电子签章</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支持签章、骑缝章、署名章、预盖章、日期章、文字定位盖章、批量盖章等盖章功能，可脱离第三方签章库直接验证签章。</w:t>
            </w:r>
          </w:p>
          <w:p>
            <w:pPr>
              <w:pStyle w:val="3"/>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页面处理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支持拆分OFD；提供插入、删除、替换、提取、交换、移动等页面处理功能。</w:t>
            </w:r>
          </w:p>
          <w:p>
            <w:pPr>
              <w:pStyle w:val="3"/>
              <w:keepNext w:val="0"/>
              <w:keepLines w:val="0"/>
              <w:pageBreakBefore w:val="0"/>
              <w:numPr>
                <w:ilvl w:val="0"/>
                <w:numId w:val="3"/>
              </w:numPr>
              <w:kinsoku/>
              <w:wordWrap/>
              <w:overflowPunct/>
              <w:topLinePunct w:val="0"/>
              <w:autoSpaceDE/>
              <w:autoSpaceDN/>
              <w:bidi w:val="0"/>
              <w:adjustRightInd/>
              <w:snapToGrid w:val="0"/>
              <w:spacing w:line="360" w:lineRule="exact"/>
              <w:ind w:left="0" w:leftChars="0"/>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sz w:val="18"/>
                <w:szCs w:val="18"/>
                <w:highlight w:val="none"/>
              </w:rPr>
              <w:t>安全性</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提供保存、另存、打印、复制、截屏等禁用控制功能，支持国密https打开远程文件，可为文档添加阅读有效期和操作权限，提供加密保护功能。</w:t>
            </w:r>
          </w:p>
        </w:tc>
        <w:tc>
          <w:tcPr>
            <w:tcW w:w="969" w:type="pct"/>
            <w:noWrap w:val="0"/>
            <w:vAlign w:val="top"/>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18"/>
                <w:szCs w:val="18"/>
                <w:highlight w:val="none"/>
              </w:rPr>
            </w:pPr>
          </w:p>
        </w:tc>
        <w:tc>
          <w:tcPr>
            <w:tcW w:w="994" w:type="pct"/>
            <w:noWrap w:val="0"/>
            <w:vAlign w:val="top"/>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18"/>
                <w:szCs w:val="18"/>
                <w:highlight w:val="none"/>
              </w:rPr>
            </w:pPr>
          </w:p>
        </w:tc>
        <w:tc>
          <w:tcPr>
            <w:tcW w:w="418" w:type="pct"/>
            <w:noWrap w:val="0"/>
            <w:vAlign w:val="top"/>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流式软件</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WPS 365商业高级版</w:t>
            </w:r>
          </w:p>
        </w:tc>
        <w:tc>
          <w:tcPr>
            <w:tcW w:w="1843" w:type="pct"/>
            <w:noWrap w:val="0"/>
            <w:vAlign w:val="top"/>
          </w:tcPr>
          <w:p>
            <w:pPr>
              <w:keepNext w:val="0"/>
              <w:keepLines w:val="0"/>
              <w:pageBreakBefore w:val="0"/>
              <w:numPr>
                <w:ilvl w:val="0"/>
                <w:numId w:val="4"/>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基本功能：包含文字处理、电子表格和演示文稿、PDF阅读器四大功能模块，各模块可整合在同一窗口下，亦可分别可在独立窗口中运行。在多窗口模式下支持在系统任务栏显示多主窗口，可以通过快捷键来回切换查看多个文档，软件产品支持内置浏览器，把浏览器融入办公软件窗口中，软件产品内置主题功能，能够快速对文档的样式、颜色、字体进行统一的设置，软件产品支持功能搜索，方便快捷的定位到所需使用的功能，为满足多场景办公需求，投标产品支持在多设备浏览文档。</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文字模块：支持文字排版、段落布局的功能，可以快速对文档内容进行智能格式整理、批量删除，以及通过拖动方式直观调整悬挂缩进、段落间距等格式。文字模块提供智能导航窗格的功能，根据文章的内容可以自动生成文章结构预览。同时可以在导航窗格内快速对文档结构进行调整，比如删除章节以及对章节进行升降级操作。</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表格模块：表格模块支持切片器功能，使用切片器直观地筛选数据，切片器使得能够更快且更容易地筛选数据透视表。表格模块支持筛选计数功能，需支持多种筛选条件，如内容筛选、颜色筛选、文本筛选；满足筛选唯一项和重复项，支持列表反选；支持筛选列表计数及升降排序；筛选后支持统计图表分析，导出列表与计数。</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演示文稿：演示模块支持多种放映工具，墨迹、激光笔、聚光灯、放大镜等。演示模块支持插入音视频文件，插入的音视频文件不受源文件影响，即使源文件移动位置或者被删除，也不会影响已插入到PPT的音视频文件的正常播放。</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兼容性指标：支持多种“风格界面”的切换，可以根据个人喜好在安装时自由选择。软件产品兼容微软原生态宏代码文件，能直接打开微软创建的宏文档，并能成功运行宏代码；文件格式双向兼容，各模块支持无缝打开office类文档。</w:t>
            </w:r>
          </w:p>
          <w:p>
            <w:pPr>
              <w:keepNext w:val="0"/>
              <w:keepLines w:val="0"/>
              <w:pageBreakBefore w:val="0"/>
              <w:numPr>
                <w:ilvl w:val="0"/>
                <w:numId w:val="4"/>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lang w:val="en-US" w:eastAsia="zh-CN" w:bidi="ar-SA"/>
              </w:rPr>
              <w:t>扩展性指标：产品支持被B/S架构的应用系统以jsapi加载项方式集成，实现在Web网页调用Office标准接口完成与流式办公软件客户端的数据同步，实现将流式办公软件客户端嵌入网页运行完成系统集成，实现在线编辑、留痕等功能，且业务系统无需利用第三方插件。</w:t>
            </w:r>
          </w:p>
        </w:tc>
        <w:tc>
          <w:tcPr>
            <w:tcW w:w="969" w:type="pct"/>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994" w:type="pct"/>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18"/>
                <w:szCs w:val="18"/>
                <w:highlight w:val="none"/>
                <w:lang w:val="en-US" w:eastAsia="zh-CN" w:bidi="ar-SA"/>
              </w:rPr>
            </w:pPr>
          </w:p>
        </w:tc>
        <w:tc>
          <w:tcPr>
            <w:tcW w:w="418" w:type="pct"/>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杀毒</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360终端安全防护系统V10.0</w:t>
            </w:r>
          </w:p>
        </w:tc>
        <w:tc>
          <w:tcPr>
            <w:tcW w:w="1843" w:type="pct"/>
            <w:noWrap w:val="0"/>
            <w:vAlign w:val="top"/>
          </w:tcPr>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客户端系统要求</w:t>
            </w:r>
            <w:r>
              <w:rPr>
                <w:rFonts w:hint="eastAsia" w:ascii="宋体" w:hAnsi="宋体" w:eastAsia="宋体" w:cs="宋体"/>
                <w:color w:val="auto"/>
                <w:sz w:val="18"/>
                <w:szCs w:val="18"/>
                <w:highlight w:val="none"/>
              </w:rPr>
              <w:t>：客户端支持中标麒麟V7.0、麒麟V10（SP1）以及统信UOS V20等桌面操作系统，具备在兆芯、飞腾、龙芯等通用CPU上运行的能力。</w:t>
            </w:r>
          </w:p>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基础功能</w:t>
            </w:r>
            <w:r>
              <w:rPr>
                <w:rFonts w:hint="eastAsia" w:ascii="宋体" w:hAnsi="宋体" w:eastAsia="宋体" w:cs="宋体"/>
                <w:color w:val="auto"/>
                <w:sz w:val="18"/>
                <w:szCs w:val="18"/>
                <w:highlight w:val="none"/>
              </w:rPr>
              <w:t>：支持离线升级客户端程序。支持离线升级病毒库。支持查看终端上的病毒扫描日志，包括扫描时间、扫描结果，并显示扫描详情（扫描用时、扫描项目总数、使用引擎等信息）。支持查看终端上的防护日志，包括时间、文件路径、防护说明、处理结果。</w:t>
            </w:r>
          </w:p>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反病毒引擎</w:t>
            </w:r>
            <w:r>
              <w:rPr>
                <w:rFonts w:hint="eastAsia" w:ascii="宋体" w:hAnsi="宋体" w:eastAsia="宋体" w:cs="宋体"/>
                <w:color w:val="auto"/>
                <w:sz w:val="18"/>
                <w:szCs w:val="18"/>
                <w:highlight w:val="none"/>
              </w:rPr>
              <w:t>：至少提供4种防病毒引擎，实现多引擎防护。支持基于脚本类型判断的病毒检测技术，通过预设数量的脚本作为样本，计算特征向量建立分类模型，由此建立的分类模型可以对待测脚本的类型进行判定，根据判定结果把脚本提供给对应的脚本引擎进行处理。支持基于机器学习的程序识别方法，通过对海量样本进行分析，得到识别恶意程序的模型，发现程序内在规律，对未发生的恶意程序进行预防。</w:t>
            </w:r>
          </w:p>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连接网络版控制中心</w:t>
            </w:r>
            <w:r>
              <w:rPr>
                <w:rFonts w:hint="eastAsia" w:ascii="宋体" w:hAnsi="宋体" w:eastAsia="宋体" w:cs="宋体"/>
                <w:color w:val="auto"/>
                <w:sz w:val="18"/>
                <w:szCs w:val="18"/>
                <w:highlight w:val="none"/>
              </w:rPr>
              <w:t>：支持连接网络版控制中心，将单机版客户端接入网络版控制中心。</w:t>
            </w:r>
          </w:p>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扫描方式</w:t>
            </w:r>
            <w:r>
              <w:rPr>
                <w:rFonts w:hint="eastAsia" w:ascii="宋体" w:hAnsi="宋体" w:eastAsia="宋体" w:cs="宋体"/>
                <w:color w:val="auto"/>
                <w:sz w:val="18"/>
                <w:szCs w:val="18"/>
                <w:highlight w:val="none"/>
              </w:rPr>
              <w:t>：支持对终端执行快速扫描、全盘扫描和自定义扫描，可配置发现病毒的处理方式。</w:t>
            </w:r>
          </w:p>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白名单</w:t>
            </w:r>
            <w:r>
              <w:rPr>
                <w:rFonts w:hint="eastAsia" w:ascii="宋体" w:hAnsi="宋体" w:eastAsia="宋体" w:cs="宋体"/>
                <w:color w:val="auto"/>
                <w:sz w:val="18"/>
                <w:szCs w:val="18"/>
                <w:highlight w:val="none"/>
              </w:rPr>
              <w:t>：支持用户自定义白名单，支持文件和目录白名单。</w:t>
            </w:r>
          </w:p>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sz w:val="18"/>
                <w:szCs w:val="18"/>
                <w:highlight w:val="none"/>
              </w:rPr>
              <w:t>实时防护</w:t>
            </w:r>
            <w:r>
              <w:rPr>
                <w:rFonts w:hint="eastAsia" w:ascii="宋体" w:hAnsi="宋体" w:eastAsia="宋体" w:cs="宋体"/>
                <w:color w:val="auto"/>
                <w:sz w:val="18"/>
                <w:szCs w:val="18"/>
                <w:highlight w:val="none"/>
                <w:lang w:eastAsia="zh-CN"/>
              </w:rPr>
              <w:t>：提供文件系统实时防护功能，发现病毒后可选择由系统自动处理、由用户选择处理或仅上报但不处理。</w:t>
            </w:r>
          </w:p>
        </w:tc>
        <w:tc>
          <w:tcPr>
            <w:tcW w:w="969" w:type="pct"/>
            <w:noWrap w:val="0"/>
            <w:vAlign w:val="top"/>
          </w:tcPr>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b/>
                <w:bCs/>
                <w:color w:val="auto"/>
                <w:sz w:val="18"/>
                <w:szCs w:val="18"/>
                <w:highlight w:val="none"/>
              </w:rPr>
            </w:pPr>
          </w:p>
        </w:tc>
        <w:tc>
          <w:tcPr>
            <w:tcW w:w="994" w:type="pct"/>
            <w:noWrap w:val="0"/>
            <w:vAlign w:val="top"/>
          </w:tcPr>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b/>
                <w:bCs/>
                <w:color w:val="auto"/>
                <w:sz w:val="18"/>
                <w:szCs w:val="18"/>
                <w:highlight w:val="none"/>
              </w:rPr>
            </w:pPr>
          </w:p>
        </w:tc>
        <w:tc>
          <w:tcPr>
            <w:tcW w:w="418" w:type="pct"/>
            <w:noWrap w:val="0"/>
            <w:vAlign w:val="top"/>
          </w:tcPr>
          <w:p>
            <w:pPr>
              <w:pStyle w:val="36"/>
              <w:keepNext w:val="0"/>
              <w:keepLines w:val="0"/>
              <w:pageBreakBefore w:val="0"/>
              <w:numPr>
                <w:ilvl w:val="0"/>
                <w:numId w:val="5"/>
              </w:numPr>
              <w:kinsoku/>
              <w:wordWrap/>
              <w:overflowPunct/>
              <w:topLinePunct w:val="0"/>
              <w:autoSpaceDE/>
              <w:autoSpaceDN/>
              <w:bidi w:val="0"/>
              <w:adjustRightInd/>
              <w:snapToGrid w:val="0"/>
              <w:spacing w:line="360" w:lineRule="exact"/>
              <w:ind w:left="0" w:firstLineChars="0"/>
              <w:textAlignment w:val="auto"/>
              <w:rPr>
                <w:rFonts w:hint="eastAsia" w:ascii="宋体" w:hAnsi="宋体" w:eastAsia="宋体" w:cs="宋体"/>
                <w:b/>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操作系统</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银河麒麟桌面操作系统V10</w:t>
            </w:r>
          </w:p>
        </w:tc>
        <w:tc>
          <w:tcPr>
            <w:tcW w:w="1843" w:type="pct"/>
            <w:noWrap w:val="0"/>
            <w:vAlign w:val="top"/>
          </w:tcPr>
          <w:p>
            <w:pPr>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架构支持</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支持飞腾FT</w:t>
            </w:r>
            <w:r>
              <w:rPr>
                <w:rFonts w:hint="eastAsia" w:ascii="宋体" w:hAnsi="宋体" w:eastAsia="宋体" w:cs="宋体"/>
                <w:color w:val="auto"/>
                <w:sz w:val="18"/>
                <w:szCs w:val="18"/>
                <w:highlight w:val="none"/>
                <w:lang w:val="en-US" w:eastAsia="zh-CN"/>
              </w:rPr>
              <w:t>2000</w:t>
            </w:r>
            <w:r>
              <w:rPr>
                <w:rFonts w:hint="eastAsia" w:ascii="宋体" w:hAnsi="宋体" w:eastAsia="宋体" w:cs="宋体"/>
                <w:color w:val="auto"/>
                <w:sz w:val="18"/>
                <w:szCs w:val="18"/>
                <w:highlight w:val="none"/>
              </w:rPr>
              <w:t>/腾2</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00、鲲鹏920</w:t>
            </w:r>
            <w:r>
              <w:rPr>
                <w:rFonts w:hint="eastAsia" w:ascii="宋体" w:hAnsi="宋体" w:eastAsia="宋体" w:cs="宋体"/>
                <w:color w:val="auto"/>
                <w:sz w:val="18"/>
                <w:szCs w:val="18"/>
                <w:highlight w:val="none"/>
                <w:lang w:val="en-US" w:eastAsia="zh-CN"/>
              </w:rPr>
              <w:t>/麒麟990</w:t>
            </w:r>
            <w:r>
              <w:rPr>
                <w:rFonts w:hint="eastAsia" w:ascii="宋体" w:hAnsi="宋体" w:eastAsia="宋体" w:cs="宋体"/>
                <w:color w:val="auto"/>
                <w:sz w:val="18"/>
                <w:szCs w:val="18"/>
                <w:highlight w:val="none"/>
              </w:rPr>
              <w:t>、龙芯3000/4000、海光3000系列、兆芯D/E等自主桌面终端平台</w:t>
            </w:r>
          </w:p>
          <w:p>
            <w:pPr>
              <w:pStyle w:val="3"/>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z w:val="18"/>
                <w:szCs w:val="18"/>
                <w:highlight w:val="none"/>
              </w:rPr>
              <w:t>基本功能</w:t>
            </w:r>
            <w:r>
              <w:rPr>
                <w:rFonts w:hint="eastAsia" w:ascii="宋体" w:hAnsi="宋体" w:eastAsia="宋体" w:cs="宋体"/>
                <w:b/>
                <w:color w:val="auto"/>
                <w:sz w:val="18"/>
                <w:szCs w:val="18"/>
                <w:highlight w:val="none"/>
                <w:lang w:eastAsia="zh-CN"/>
              </w:rPr>
              <w:t>：</w:t>
            </w:r>
            <w:r>
              <w:rPr>
                <w:rFonts w:hint="eastAsia" w:ascii="宋体" w:hAnsi="宋体" w:eastAsia="宋体" w:cs="宋体"/>
                <w:color w:val="auto"/>
                <w:sz w:val="18"/>
                <w:szCs w:val="18"/>
                <w:highlight w:val="none"/>
              </w:rPr>
              <w:t>具备设备管理、文件系统管理、用户管理、个性化设置、软件商店，支持右建刷新功能，支持夜间模式，也可以自定义时间，色温等</w:t>
            </w:r>
            <w:r>
              <w:rPr>
                <w:rFonts w:hint="eastAsia" w:ascii="宋体" w:hAnsi="宋体" w:eastAsia="宋体" w:cs="宋体"/>
                <w:color w:val="auto"/>
                <w:sz w:val="18"/>
                <w:szCs w:val="18"/>
                <w:highlight w:val="none"/>
                <w:lang w:eastAsia="zh-CN"/>
              </w:rPr>
              <w:t>。</w:t>
            </w:r>
          </w:p>
          <w:p>
            <w:pPr>
              <w:pStyle w:val="3"/>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z w:val="18"/>
                <w:szCs w:val="18"/>
                <w:highlight w:val="none"/>
              </w:rPr>
              <w:t>通讯工具</w:t>
            </w:r>
            <w:r>
              <w:rPr>
                <w:rFonts w:hint="eastAsia" w:ascii="宋体" w:hAnsi="宋体" w:eastAsia="宋体" w:cs="宋体"/>
                <w:b/>
                <w:color w:val="auto"/>
                <w:sz w:val="18"/>
                <w:szCs w:val="18"/>
                <w:highlight w:val="none"/>
                <w:lang w:eastAsia="zh-CN"/>
              </w:rPr>
              <w:t>：</w:t>
            </w:r>
            <w:r>
              <w:rPr>
                <w:rFonts w:hint="eastAsia" w:ascii="宋体" w:hAnsi="宋体" w:eastAsia="宋体" w:cs="宋体"/>
                <w:color w:val="auto"/>
                <w:sz w:val="18"/>
                <w:szCs w:val="18"/>
                <w:highlight w:val="none"/>
              </w:rPr>
              <w:t>支持腾讯、蓝信、会见、信源豆豆等即时通讯工具</w:t>
            </w:r>
          </w:p>
          <w:p>
            <w:pPr>
              <w:pStyle w:val="3"/>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z w:val="18"/>
                <w:szCs w:val="18"/>
                <w:highlight w:val="none"/>
              </w:rPr>
              <w:t>自研软件</w:t>
            </w:r>
            <w:r>
              <w:rPr>
                <w:rFonts w:hint="eastAsia" w:ascii="宋体" w:hAnsi="宋体" w:eastAsia="宋体" w:cs="宋体"/>
                <w:b/>
                <w:color w:val="auto"/>
                <w:sz w:val="18"/>
                <w:szCs w:val="18"/>
                <w:highlight w:val="none"/>
                <w:lang w:eastAsia="zh-CN"/>
              </w:rPr>
              <w:t>：</w:t>
            </w:r>
            <w:r>
              <w:rPr>
                <w:rFonts w:hint="eastAsia" w:ascii="宋体" w:hAnsi="宋体" w:eastAsia="宋体" w:cs="宋体"/>
                <w:color w:val="auto"/>
                <w:sz w:val="18"/>
                <w:szCs w:val="18"/>
                <w:highlight w:val="none"/>
              </w:rPr>
              <w:t>提供多款优质自研软件：文件粉碎、播放器、刻录软件等</w:t>
            </w:r>
          </w:p>
          <w:p>
            <w:pPr>
              <w:pStyle w:val="3"/>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z w:val="18"/>
                <w:szCs w:val="18"/>
                <w:highlight w:val="none"/>
              </w:rPr>
              <w:t>软件商店</w:t>
            </w:r>
            <w:r>
              <w:rPr>
                <w:rFonts w:hint="eastAsia" w:ascii="宋体" w:hAnsi="宋体" w:eastAsia="宋体" w:cs="宋体"/>
                <w:b/>
                <w:color w:val="auto"/>
                <w:sz w:val="18"/>
                <w:szCs w:val="18"/>
                <w:highlight w:val="none"/>
                <w:lang w:eastAsia="zh-CN"/>
              </w:rPr>
              <w:t>：</w:t>
            </w:r>
            <w:r>
              <w:rPr>
                <w:rFonts w:hint="eastAsia" w:ascii="宋体" w:hAnsi="宋体" w:eastAsia="宋体" w:cs="宋体"/>
                <w:color w:val="auto"/>
                <w:sz w:val="18"/>
                <w:szCs w:val="18"/>
                <w:highlight w:val="none"/>
              </w:rPr>
              <w:t>提供超过1000款应用软件工具下载使用，包含自研、第三方商业软件、开源软件等，包括特色、办公、开发、图像、影音、网络、游戏、教育、社交、系统和其它等类别</w:t>
            </w:r>
          </w:p>
          <w:p>
            <w:pPr>
              <w:pStyle w:val="3"/>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z w:val="18"/>
                <w:szCs w:val="18"/>
                <w:highlight w:val="none"/>
              </w:rPr>
              <w:t>安全特性</w:t>
            </w:r>
            <w:r>
              <w:rPr>
                <w:rFonts w:hint="eastAsia" w:ascii="宋体" w:hAnsi="宋体" w:eastAsia="宋体" w:cs="宋体"/>
                <w:b/>
                <w:color w:val="auto"/>
                <w:sz w:val="18"/>
                <w:szCs w:val="18"/>
                <w:highlight w:val="none"/>
                <w:lang w:eastAsia="zh-CN"/>
              </w:rPr>
              <w:t>：</w:t>
            </w:r>
            <w:r>
              <w:rPr>
                <w:rFonts w:hint="eastAsia" w:ascii="宋体" w:hAnsi="宋体" w:eastAsia="宋体" w:cs="宋体"/>
                <w:color w:val="auto"/>
                <w:sz w:val="18"/>
                <w:szCs w:val="18"/>
                <w:highlight w:val="none"/>
              </w:rPr>
              <w:t>KYSEC</w:t>
            </w:r>
            <w:r>
              <w:rPr>
                <w:rFonts w:hint="eastAsia" w:ascii="宋体" w:hAnsi="宋体" w:eastAsia="宋体" w:cs="宋体"/>
                <w:color w:val="auto"/>
                <w:sz w:val="18"/>
                <w:szCs w:val="18"/>
                <w:highlight w:val="none"/>
                <w:lang w:val="en-US" w:eastAsia="zh-CN"/>
              </w:rPr>
              <w:t>安全</w:t>
            </w:r>
            <w:r>
              <w:rPr>
                <w:rFonts w:hint="eastAsia" w:ascii="宋体" w:hAnsi="宋体" w:eastAsia="宋体" w:cs="宋体"/>
                <w:color w:val="auto"/>
                <w:sz w:val="18"/>
                <w:szCs w:val="18"/>
                <w:highlight w:val="none"/>
              </w:rPr>
              <w:t>管控功能，提供核内核外统一访问控制安全框架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内置式一体化安全体系，提供SCC系统管控安全机制、系统内核校验、安全状态切换工具、支持启用或关闭防火墙</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策略切换工具同时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支持SELinux、AppArmor、KYSEC等安全机制联合控制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支持可信计算TCM/TPCM、TPM2.0d</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支持多种生物特征识别，包括人脸识别、指纹、指静脉、虹膜等</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支持大于10个不同密码的文件保护箱。提供图形化的PAM配置工具</w:t>
            </w:r>
            <w:r>
              <w:rPr>
                <w:rFonts w:hint="eastAsia" w:ascii="宋体" w:hAnsi="宋体" w:eastAsia="宋体" w:cs="宋体"/>
                <w:color w:val="auto"/>
                <w:sz w:val="18"/>
                <w:szCs w:val="18"/>
                <w:highlight w:val="none"/>
                <w:lang w:eastAsia="zh-CN"/>
              </w:rPr>
              <w:t>。</w:t>
            </w:r>
          </w:p>
          <w:p>
            <w:pPr>
              <w:pStyle w:val="3"/>
              <w:keepNext w:val="0"/>
              <w:keepLines w:val="0"/>
              <w:pageBreakBefore w:val="0"/>
              <w:numPr>
                <w:ilvl w:val="0"/>
                <w:numId w:val="6"/>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b/>
                <w:color w:val="auto"/>
                <w:sz w:val="18"/>
                <w:szCs w:val="18"/>
                <w:highlight w:val="none"/>
              </w:rPr>
              <w:t>软件兼容性</w:t>
            </w:r>
            <w:r>
              <w:rPr>
                <w:rFonts w:hint="eastAsia" w:ascii="宋体" w:hAnsi="宋体" w:eastAsia="宋体" w:cs="宋体"/>
                <w:b/>
                <w:color w:val="auto"/>
                <w:sz w:val="18"/>
                <w:szCs w:val="18"/>
                <w:highlight w:val="none"/>
                <w:lang w:eastAsia="zh-CN"/>
              </w:rPr>
              <w:t>：</w:t>
            </w:r>
            <w:r>
              <w:rPr>
                <w:rFonts w:hint="eastAsia" w:ascii="宋体" w:hAnsi="宋体" w:eastAsia="宋体" w:cs="宋体"/>
                <w:color w:val="auto"/>
                <w:sz w:val="18"/>
                <w:szCs w:val="18"/>
                <w:highlight w:val="none"/>
              </w:rPr>
              <w:t>支持国产输入法、浏览器、办公软件、安全软件、即时通讯、社交软件和业务系统等</w:t>
            </w:r>
          </w:p>
        </w:tc>
        <w:tc>
          <w:tcPr>
            <w:tcW w:w="969" w:type="pct"/>
            <w:noWrap w:val="0"/>
            <w:vAlign w:val="top"/>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 w:val="18"/>
                <w:szCs w:val="18"/>
                <w:highlight w:val="none"/>
              </w:rPr>
            </w:pPr>
          </w:p>
        </w:tc>
        <w:tc>
          <w:tcPr>
            <w:tcW w:w="994" w:type="pct"/>
            <w:noWrap w:val="0"/>
            <w:vAlign w:val="top"/>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 w:val="18"/>
                <w:szCs w:val="18"/>
                <w:highlight w:val="none"/>
              </w:rPr>
            </w:pPr>
          </w:p>
        </w:tc>
        <w:tc>
          <w:tcPr>
            <w:tcW w:w="418" w:type="pct"/>
            <w:noWrap w:val="0"/>
            <w:vAlign w:val="top"/>
          </w:tcPr>
          <w:p>
            <w:pPr>
              <w:pStyle w:val="3"/>
              <w:keepNext w:val="0"/>
              <w:keepLines w:val="0"/>
              <w:pageBreakBefore w:val="0"/>
              <w:numPr>
                <w:ilvl w:val="0"/>
                <w:numId w:val="0"/>
              </w:numPr>
              <w:kinsoku/>
              <w:wordWrap/>
              <w:overflowPunct/>
              <w:topLinePunct w:val="0"/>
              <w:autoSpaceDE/>
              <w:autoSpaceDN/>
              <w:bidi w:val="0"/>
              <w:adjustRightInd/>
              <w:snapToGrid w:val="0"/>
              <w:spacing w:line="360" w:lineRule="exact"/>
              <w:textAlignment w:val="auto"/>
              <w:rPr>
                <w:rFonts w:hint="eastAsia" w:ascii="宋体" w:hAnsi="宋体" w:eastAsia="宋体" w:cs="宋体"/>
                <w:b/>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CAD</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浩辰CAD建筑软件（linux版）v2024</w:t>
            </w:r>
          </w:p>
        </w:tc>
        <w:tc>
          <w:tcPr>
            <w:tcW w:w="1843" w:type="pct"/>
            <w:noWrap w:val="0"/>
            <w:vAlign w:val="top"/>
          </w:tcPr>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1、文件兼容：采用DWG和DXF为内部工作文件格式，无须格式转换，全面兼容AutoCAD 2004~2024版本保存格式，读取和存储图形信息完整准确。</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2、帮助文档：在帮助信息里有软件的最新功能和操作详解，帮助用户快速掌握软件功能。</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3、多种格式输出：支持dwf、dwfx、PDF、wmf、sat、emf、stl、eps、dxx、bmp、dwg等格式的输出。</w:t>
            </w:r>
          </w:p>
          <w:p>
            <w:pPr>
              <w:keepNext w:val="0"/>
              <w:keepLines w:val="0"/>
              <w:pageBreakBefore w:val="0"/>
              <w:widowControl/>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4、多种格式输入：支持PDF、DGN、dwf、dwfx、wmf、sat、3ds、svg、ifc、dwg等格式的输入。</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5、视图导航工具：在二维模型空间或三维视觉样式中处理图形显示时的导航功能，用户可以使用该功能来旋转图纸内容，默认状态下功能模型位于工作区右上角。</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6、基础绘图功能：应支持创建直线、多段线、正多边形、多线、点、构造线、圆弧、圆、多段线圆弧、圆环、椭圆、样条曲线等图形对象</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7、基础编辑功能：应支持移动、复制、阵列、镜像、移动、旋转、缩放、拉伸、修剪、延伸、打断、合并、偏移、倒角、圆角、或者删除、分解、清理等编辑命令</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8、自动图层：设置绘图命令对应的图层，在创建图形时自动切换到当前图层，将图形绘制到设定的图层上。</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9、模型和布局：应可以利用视口将模型空间的图形按不同比例排布到布局上，为图纸打印提供便利</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10、支持距端点捕捉功能：可捕捉距离图形对象端点处一定距离的点，并可随时在状态栏修改距离值。</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11、支持放大镜功能：可以利用放大镜对图纸局部进行放大，可有效减少视图缩放操作的次数。</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12、支持文字递增功能：可以在复制序号、编号时自动递增，增量、数量均可自由控制。</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13、支持面积表格功能：对封闭的区域和对象标注编号或面积，可同时生成面积表格并可以将面积数据输出成文本或表格文件</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14、支持对齐工具功能：可以沿X轴或Y轴方向以不同方式快速对齐多个选定对象。</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15、支持增强表格功能：可插入EXCEL表格，并利用表格进行图块数量、面积和长度统计，统计数据会根据图形变化自动更新。</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16、软件提供GRX、LISP/VLISP/FAS、VBA、.net等二次开发接口。</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17、软件提供查看天正图纸的安装选项，来满足直接查看天正软件绘制出的各专业图纸。</w:t>
            </w:r>
          </w:p>
          <w:p>
            <w:pPr>
              <w:pStyle w:val="5"/>
              <w:keepNext w:val="0"/>
              <w:keepLines w:val="0"/>
              <w:pageBreakBefore w:val="0"/>
              <w:kinsoku/>
              <w:wordWrap/>
              <w:overflowPunct/>
              <w:topLinePunct w:val="0"/>
              <w:autoSpaceDE/>
              <w:autoSpaceDN/>
              <w:bidi w:val="0"/>
              <w:adjustRightInd/>
              <w:snapToGrid w:val="0"/>
              <w:spacing w:after="0"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18、支持插入点云投影（*.rcp）和点云扫描（*.rcs），插入后可以通过点云样式化命令设置显示为扫描颜色或对象颜色。</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2"/>
                <w:sz w:val="18"/>
                <w:szCs w:val="18"/>
                <w:highlight w:val="none"/>
                <w:vertAlign w:val="baseline"/>
                <w:lang w:val="en-US" w:eastAsia="zh-CN" w:bidi="ar-SA"/>
              </w:rPr>
              <w:t>19、软件提供电子化视频课程，可支持在线查看和离线下载。课时不少于50课时。</w:t>
            </w:r>
          </w:p>
        </w:tc>
        <w:tc>
          <w:tcPr>
            <w:tcW w:w="969"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c>
          <w:tcPr>
            <w:tcW w:w="994"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c>
          <w:tcPr>
            <w:tcW w:w="418"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打印机</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A3光电通彩色多功能复合机MC2630CDN</w:t>
            </w:r>
          </w:p>
        </w:tc>
        <w:tc>
          <w:tcPr>
            <w:tcW w:w="1843" w:type="pct"/>
            <w:noWrap w:val="0"/>
            <w:vAlign w:val="top"/>
          </w:tcPr>
          <w:p>
            <w:pPr>
              <w:keepNext w:val="0"/>
              <w:keepLines w:val="0"/>
              <w:pageBreakBefore w:val="0"/>
              <w:numPr>
                <w:ilvl w:val="0"/>
                <w:numId w:val="7"/>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类型：彩色复合机一体机。</w:t>
            </w:r>
          </w:p>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2、打印速度：A4 单面打印速度为 26ppm、A3 单面打印速度为 15ppm。</w:t>
            </w:r>
          </w:p>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3、支持附加纸盒：不同纸型打印，无需换纸；增大存储量，减少放纸次数。</w:t>
            </w:r>
          </w:p>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4、兼容性：既适配 Windows 操作系统，又适配国产 Linux 操作系统。</w:t>
            </w:r>
          </w:p>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5、安全审计：记录打印机使用情况便于管理员查询。</w:t>
            </w:r>
          </w:p>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6、操作界面：具有液晶显示、按键操作，方便设置参数和查看机器状态。</w:t>
            </w:r>
          </w:p>
          <w:p>
            <w:pPr>
              <w:pStyle w:val="3"/>
              <w:keepNext w:val="0"/>
              <w:keepLines w:val="0"/>
              <w:pageBreakBefore w:val="0"/>
              <w:numPr>
                <w:ilvl w:val="0"/>
                <w:numId w:val="0"/>
              </w:numPr>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7、支持装订器：无需手动装订，增加工作便捷性。</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8、复印功能：复 印 速 度： ：26ppm、N 合 1 复 印： ：支持 N 合 1 复印、缩 放 范 围： ：25-400%（最小调整量为 1%）、复印其他性能 ：支持身份证复印、票据复印、书籍复印、添加日期、页码和水印。</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9、扫描形式：彩色扫描仪、扫描分辨率：推扫描：100,150,200,300,400,600dpi、拉扫描：75,100,150,200,300,400,600dpi,50-9600dpi （通过用户设置）、扫 描 速 度：彩色/黑白：60 面/分钟（200×200dpi）（单面、推扫描）。</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10、处理器数量：≥2，主频≥300MHz+1.6GHz，</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2"/>
                <w:sz w:val="18"/>
                <w:szCs w:val="18"/>
                <w:highlight w:val="none"/>
                <w:vertAlign w:val="baseline"/>
                <w:lang w:val="en-US" w:eastAsia="zh-CN" w:bidi="ar-SA"/>
              </w:rPr>
              <w:t>11、内存5GB</w:t>
            </w:r>
          </w:p>
        </w:tc>
        <w:tc>
          <w:tcPr>
            <w:tcW w:w="969"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c>
          <w:tcPr>
            <w:tcW w:w="994"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c>
          <w:tcPr>
            <w:tcW w:w="418"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12"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打印机</w:t>
            </w:r>
          </w:p>
        </w:tc>
        <w:tc>
          <w:tcPr>
            <w:tcW w:w="460" w:type="pct"/>
            <w:noWrap w:val="0"/>
            <w:vAlign w:val="center"/>
          </w:tcPr>
          <w:p>
            <w:pPr>
              <w:keepNext w:val="0"/>
              <w:keepLines w:val="0"/>
              <w:pageBreakBefore w:val="0"/>
              <w:kinsoku/>
              <w:wordWrap/>
              <w:overflowPunct/>
              <w:topLinePunct w:val="0"/>
              <w:autoSpaceDE/>
              <w:autoSpaceDN/>
              <w:bidi w:val="0"/>
              <w:adjustRightInd/>
              <w:snapToGrid w:val="0"/>
              <w:spacing w:line="360" w:lineRule="exact"/>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A4光电通打印机OEP3110CDN</w:t>
            </w:r>
          </w:p>
        </w:tc>
        <w:tc>
          <w:tcPr>
            <w:tcW w:w="1843"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1、打印：</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单面打印速度（黑彩同速）：31ppm</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双面打印速度（黑彩同速）：14面/分钟</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打印分辨率：  600×600dpi</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自动双面打印：支持</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网络打印功能：支持</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首页打印时间：小于15秒</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2、常规参数</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内存：    512MB</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处理器：  800MHz+300MHz</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打印语言：PCL6</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接口类型：USB2.0，10Base-T/100Base-TX（RJ-45网络接口）</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纸盒容量：250页（标配纸盒）；250页×3高达750页（选配纸盒）</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出纸容量：150页</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3、尺寸</w:t>
            </w:r>
          </w:p>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kern w:val="2"/>
                <w:sz w:val="18"/>
                <w:szCs w:val="18"/>
                <w:highlight w:val="none"/>
                <w:vertAlign w:val="baseline"/>
                <w:lang w:val="en-US" w:eastAsia="zh-CN" w:bidi="ar-SA"/>
              </w:rPr>
              <w:t>机器（长×宽×高）：  410×486×313mm</w:t>
            </w:r>
          </w:p>
        </w:tc>
        <w:tc>
          <w:tcPr>
            <w:tcW w:w="969"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c>
          <w:tcPr>
            <w:tcW w:w="994"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c>
          <w:tcPr>
            <w:tcW w:w="418" w:type="pct"/>
            <w:noWrap w:val="0"/>
            <w:vAlign w:val="top"/>
          </w:tcPr>
          <w:p>
            <w:pPr>
              <w:keepNext w:val="0"/>
              <w:keepLines w:val="0"/>
              <w:pageBreakBefore w:val="0"/>
              <w:kinsoku/>
              <w:wordWrap/>
              <w:overflowPunct/>
              <w:topLinePunct w:val="0"/>
              <w:autoSpaceDE/>
              <w:autoSpaceDN/>
              <w:bidi w:val="0"/>
              <w:adjustRightInd/>
              <w:snapToGrid w:val="0"/>
              <w:spacing w:line="360" w:lineRule="exact"/>
              <w:ind w:left="0"/>
              <w:textAlignment w:val="auto"/>
              <w:rPr>
                <w:rFonts w:hint="eastAsia" w:ascii="宋体" w:hAnsi="宋体" w:eastAsia="宋体" w:cs="宋体"/>
                <w:color w:val="auto"/>
                <w:kern w:val="2"/>
                <w:sz w:val="18"/>
                <w:szCs w:val="18"/>
                <w:highlight w:val="none"/>
                <w:vertAlign w:val="baseline"/>
                <w:lang w:val="en-US" w:eastAsia="zh-CN" w:bidi="ar-SA"/>
              </w:rPr>
            </w:pPr>
          </w:p>
        </w:tc>
      </w:tr>
    </w:tbl>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注：1.“响应内容”栏填写供应商对技术参数要求作出的明确响应，并列明具体响应数值或内容。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2.3.“偏离程度”栏填写满足、响应或正偏离、负偏离。</w:t>
      </w:r>
    </w:p>
    <w:p>
      <w:pPr>
        <w:keepNext w:val="0"/>
        <w:keepLines w:val="0"/>
        <w:widowControl/>
        <w:suppressLineNumbers w:val="0"/>
        <w:ind w:firstLine="360" w:firstLineChars="2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3.“备注”栏填写偏离情况的具体说明。</w:t>
      </w:r>
    </w:p>
    <w:p>
      <w:pPr>
        <w:pStyle w:val="8"/>
        <w:spacing w:line="520" w:lineRule="exact"/>
        <w:ind w:firstLine="8880" w:firstLineChars="3700"/>
        <w:rPr>
          <w:rFonts w:cs="宋体"/>
          <w:sz w:val="24"/>
        </w:rPr>
      </w:pPr>
      <w:r>
        <w:rPr>
          <w:rFonts w:hint="eastAsia" w:cs="宋体"/>
          <w:sz w:val="24"/>
        </w:rPr>
        <w:t>供应商：（公章）</w:t>
      </w:r>
    </w:p>
    <w:p>
      <w:pPr>
        <w:pStyle w:val="8"/>
        <w:spacing w:line="520" w:lineRule="exact"/>
        <w:ind w:firstLine="480"/>
        <w:rPr>
          <w:rFonts w:cs="宋体"/>
          <w:sz w:val="24"/>
        </w:rPr>
      </w:pPr>
    </w:p>
    <w:p>
      <w:pPr>
        <w:pStyle w:val="5"/>
        <w:ind w:firstLine="8880" w:firstLineChars="3700"/>
        <w:rPr>
          <w:rFonts w:hint="eastAsia" w:cs="宋体"/>
          <w:sz w:val="24"/>
        </w:rPr>
        <w:sectPr>
          <w:pgSz w:w="16838" w:h="11906" w:orient="landscape"/>
          <w:pgMar w:top="1800" w:right="1440" w:bottom="1800" w:left="1440" w:header="851" w:footer="992" w:gutter="0"/>
          <w:cols w:space="425" w:num="1"/>
          <w:docGrid w:type="lines" w:linePitch="312" w:charSpace="0"/>
        </w:sectPr>
      </w:pPr>
      <w:r>
        <w:rPr>
          <w:rFonts w:hint="eastAsia" w:cs="宋体"/>
          <w:sz w:val="24"/>
        </w:rPr>
        <w:t>日  期：    年   月  日</w:t>
      </w:r>
    </w:p>
    <w:p>
      <w:pPr>
        <w:pStyle w:val="14"/>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六、提供质保及售后承诺书（格式自拟，包括但不限于：质保期、质量三包等内容）。</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七、供应商不得存在下列情形之一（提供承诺函）：</w:t>
      </w:r>
    </w:p>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①被依法暂停或者取消投标资格；</w:t>
      </w:r>
    </w:p>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②被责令停产停业、暂扣或者吊销许可证、暂扣或者吊销执照；</w:t>
      </w:r>
    </w:p>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③进入清算程序，或被宣告破产，或其他丧失履约能力的情形；</w:t>
      </w:r>
    </w:p>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④在最近三年内发生重大产品质量问题（以相关行业主管部门的行政处罚决定或司法机关出具的有关法律文书为准）；</w:t>
      </w:r>
    </w:p>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⑤被工商行政管理机关在全国企业信用信息公示系统中列入严重违法失信企业名单；</w:t>
      </w:r>
    </w:p>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⑥在近三年内供应商或其法定代表人、拟委任的项目负责人有行贿犯罪行为。</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我公司承诺不存在下列情形之一：</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①被依法暂停或者取消投标资格；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②被责令停产停业、暂扣或者吊销许可证、暂扣或者吊销执照；</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③进入清算程序，或被宣告破产，或其他丧失履约能力的情形；</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④在最近三年内发生重大产品质量问题（以相关行业主管部门的行政处罚决定或司法机关出具的有关法律文书为准）；</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⑤被工商行政管理机关在全国企业信用信息公示系统中列入严重违法失信企业名单。</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⑥在近三年内供应商或其法定代表人、拟委任的项目负责人有行贿犯罪行为。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pStyle w:val="14"/>
              <w:wordWrap w:val="0"/>
              <w:adjustRightInd w:val="0"/>
              <w:snapToGrid w:val="0"/>
              <w:spacing w:before="156" w:beforeLines="50" w:after="156" w:afterLines="50" w:line="360" w:lineRule="auto"/>
              <w:ind w:firstLine="480" w:firstLineChars="200"/>
              <w:jc w:val="center"/>
              <w:rPr>
                <w:rFonts w:hint="eastAsia" w:hAnsi="宋体"/>
                <w:sz w:val="24"/>
                <w:szCs w:val="21"/>
              </w:rPr>
            </w:pPr>
          </w:p>
          <w:p>
            <w:pPr>
              <w:pStyle w:val="14"/>
              <w:wordWrap w:val="0"/>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hAnsi="宋体"/>
                <w:sz w:val="24"/>
                <w:szCs w:val="21"/>
              </w:rPr>
              <w:t>供应商</w:t>
            </w:r>
            <w:r>
              <w:rPr>
                <w:rFonts w:hAnsi="宋体"/>
                <w:sz w:val="24"/>
                <w:szCs w:val="21"/>
              </w:rPr>
              <w:t>全称（加盖公章）：</w:t>
            </w:r>
          </w:p>
          <w:p>
            <w:pPr>
              <w:pStyle w:val="14"/>
              <w:adjustRightInd w:val="0"/>
              <w:snapToGrid w:val="0"/>
              <w:spacing w:before="156" w:beforeLines="50" w:after="156" w:afterLines="50" w:line="360" w:lineRule="auto"/>
              <w:ind w:firstLine="4080" w:firstLineChars="1700"/>
              <w:jc w:val="both"/>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八、供应商保证所提供的CAD软件拥有CAD平台软件自主知识产权，并提供软件相对应的软件著作权登记证书。</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供应商所投软件产品所有功能模块须拥有完全自主知识产权，软件开发技术不能使用欧特克公司（AutoCAD软件）或IntelliCAD（简称ITC组织）提供的源代码（包括部分源代码）；供应商从未发生被有权机构确认的侵犯第三方知识产权的行为（供应商须提供软件产品知识产权所属证明页面及承诺函）。</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1、</w:t>
            </w:r>
            <w:r>
              <w:rPr>
                <w:rFonts w:hint="eastAsia" w:ascii="微软雅黑" w:hAnsi="微软雅黑" w:eastAsia="微软雅黑"/>
                <w:color w:val="000000" w:themeColor="text1"/>
                <w14:textFill>
                  <w14:solidFill>
                    <w14:schemeClr w14:val="tx1"/>
                  </w14:solidFill>
                </w14:textFill>
              </w:rPr>
              <w:t>插入</w:t>
            </w:r>
            <w:r>
              <w:rPr>
                <w:rFonts w:hint="eastAsia" w:ascii="微软雅黑" w:hAnsi="微软雅黑" w:eastAsia="微软雅黑"/>
                <w:color w:val="000000" w:themeColor="text1"/>
                <w:lang w:val="en-US" w:eastAsia="zh-CN"/>
                <w14:textFill>
                  <w14:solidFill>
                    <w14:schemeClr w14:val="tx1"/>
                  </w14:solidFill>
                </w14:textFill>
              </w:rPr>
              <w:t>软件产品知识产权所属证明页面</w:t>
            </w:r>
            <w:r>
              <w:rPr>
                <w:rFonts w:hint="eastAsia" w:ascii="微软雅黑" w:hAnsi="微软雅黑" w:eastAsia="微软雅黑"/>
                <w:color w:val="000000" w:themeColor="text1"/>
                <w14:textFill>
                  <w14:solidFill>
                    <w14:schemeClr w14:val="tx1"/>
                  </w14:solidFill>
                </w14:textFill>
              </w:rPr>
              <w:t>扫描件</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2、承诺函</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所投软件产品所有功能模块拥有完全自主知识产权，软件开发技术未使用欧特克公司（AutoCAD软件）或IntelliCAD（简称ITC组织）提供的源代码（包括部分源代码）；从未发生被有权机构确认的侵犯第三方知识产权的行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pStyle w:val="14"/>
              <w:wordWrap w:val="0"/>
              <w:adjustRightInd w:val="0"/>
              <w:snapToGrid w:val="0"/>
              <w:spacing w:before="156" w:beforeLines="50" w:after="156" w:afterLines="50" w:line="360" w:lineRule="auto"/>
              <w:ind w:firstLine="480" w:firstLineChars="200"/>
              <w:jc w:val="center"/>
              <w:rPr>
                <w:rFonts w:hint="eastAsia" w:hAnsi="宋体"/>
                <w:sz w:val="24"/>
                <w:szCs w:val="21"/>
              </w:rPr>
            </w:pPr>
          </w:p>
          <w:p>
            <w:pPr>
              <w:pStyle w:val="14"/>
              <w:wordWrap w:val="0"/>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hAnsi="宋体"/>
                <w:sz w:val="24"/>
                <w:szCs w:val="21"/>
              </w:rPr>
              <w:t>供应商</w:t>
            </w:r>
            <w:r>
              <w:rPr>
                <w:rFonts w:hAnsi="宋体"/>
                <w:sz w:val="24"/>
                <w:szCs w:val="21"/>
              </w:rPr>
              <w:t>全称（加盖公章）：</w:t>
            </w:r>
          </w:p>
          <w:p>
            <w:pPr>
              <w:pStyle w:val="14"/>
              <w:adjustRightInd w:val="0"/>
              <w:snapToGrid w:val="0"/>
              <w:spacing w:before="156" w:beforeLines="50" w:after="156" w:afterLines="50" w:line="360" w:lineRule="auto"/>
              <w:ind w:firstLine="3840" w:firstLineChars="1600"/>
              <w:jc w:val="both"/>
              <w:rPr>
                <w:rFonts w:hint="default" w:ascii="微软雅黑" w:hAnsi="微软雅黑" w:eastAsia="微软雅黑"/>
                <w:color w:val="000000" w:themeColor="text1"/>
                <w:lang w:val="en-US" w:eastAsia="zh-CN"/>
                <w14:textFill>
                  <w14:solidFill>
                    <w14:schemeClr w14:val="tx1"/>
                  </w14:solidFill>
                </w14:textFill>
              </w:rPr>
            </w:pPr>
            <w:r>
              <w:rPr>
                <w:rFonts w:hint="eastAsia"/>
                <w:sz w:val="24"/>
                <w:szCs w:val="21"/>
                <w:lang w:val="en-US" w:eastAsia="zh-CN"/>
              </w:rPr>
              <w:t>年  月  日</w:t>
            </w:r>
          </w:p>
        </w:tc>
      </w:tr>
    </w:tbl>
    <w:p>
      <w:pPr>
        <w:numPr>
          <w:ilvl w:val="0"/>
          <w:numId w:val="8"/>
        </w:num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供应商须承诺成交后随货提供原厂出具的售后服务承诺函（提供承诺函）。</w:t>
      </w:r>
    </w:p>
    <w:tbl>
      <w:tblPr>
        <w:tblStyle w:val="17"/>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4"/>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承诺函</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4"/>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我公司承诺成交后随货提供原厂出具的售后服务承诺函。</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pStyle w:val="14"/>
              <w:wordWrap w:val="0"/>
              <w:adjustRightInd w:val="0"/>
              <w:snapToGrid w:val="0"/>
              <w:spacing w:before="156" w:beforeLines="50" w:after="156" w:afterLines="50" w:line="360" w:lineRule="auto"/>
              <w:ind w:firstLine="480" w:firstLineChars="200"/>
              <w:jc w:val="center"/>
              <w:rPr>
                <w:rFonts w:hint="eastAsia" w:hAnsi="宋体"/>
                <w:sz w:val="24"/>
                <w:szCs w:val="21"/>
              </w:rPr>
            </w:pPr>
          </w:p>
          <w:p>
            <w:pPr>
              <w:pStyle w:val="14"/>
              <w:wordWrap w:val="0"/>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hAnsi="宋体"/>
                <w:sz w:val="24"/>
                <w:szCs w:val="21"/>
              </w:rPr>
              <w:t>供应商</w:t>
            </w:r>
            <w:r>
              <w:rPr>
                <w:rFonts w:hAnsi="宋体"/>
                <w:sz w:val="24"/>
                <w:szCs w:val="21"/>
              </w:rPr>
              <w:t>全称（加盖公章）：</w:t>
            </w:r>
          </w:p>
          <w:p>
            <w:pPr>
              <w:pStyle w:val="14"/>
              <w:adjustRightInd w:val="0"/>
              <w:snapToGrid w:val="0"/>
              <w:spacing w:before="156" w:beforeLines="50" w:after="156" w:afterLines="50" w:line="360" w:lineRule="auto"/>
              <w:ind w:firstLine="3840" w:firstLineChars="1600"/>
              <w:jc w:val="both"/>
              <w:rPr>
                <w:rFonts w:hint="default" w:ascii="微软雅黑" w:hAnsi="微软雅黑" w:eastAsia="微软雅黑"/>
                <w:color w:val="000000" w:themeColor="text1"/>
                <w:lang w:val="en-US" w:eastAsia="zh-CN"/>
                <w14:textFill>
                  <w14:solidFill>
                    <w14:schemeClr w14:val="tx1"/>
                  </w14:solidFill>
                </w14:textFill>
              </w:rPr>
            </w:pPr>
            <w:r>
              <w:rPr>
                <w:rFonts w:hint="eastAsia"/>
                <w:sz w:val="24"/>
                <w:szCs w:val="21"/>
                <w:lang w:val="en-US" w:eastAsia="zh-CN"/>
              </w:rPr>
              <w:t>年  月  日</w:t>
            </w:r>
          </w:p>
        </w:tc>
      </w:tr>
    </w:tbl>
    <w:p>
      <w:pPr>
        <w:pStyle w:val="14"/>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十一、</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9"/>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9"/>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9"/>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7"/>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p>
    <w:tbl>
      <w:tblPr>
        <w:tblStyle w:val="1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4"/>
        <w:numPr>
          <w:ilvl w:val="0"/>
          <w:numId w:val="8"/>
        </w:numPr>
        <w:adjustRightInd w:val="0"/>
        <w:snapToGrid w:val="0"/>
        <w:spacing w:before="156" w:beforeLines="50" w:after="156" w:afterLines="50" w:line="360" w:lineRule="auto"/>
        <w:ind w:left="0" w:leftChars="0" w:firstLine="0" w:firstLineChars="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7"/>
        <w:tblW w:w="52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1225"/>
        <w:gridCol w:w="1109"/>
        <w:gridCol w:w="1288"/>
        <w:gridCol w:w="1313"/>
        <w:gridCol w:w="1369"/>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19"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设备</w:t>
            </w:r>
            <w:r>
              <w:rPr>
                <w:rFonts w:hint="eastAsia" w:ascii="宋体" w:hAnsi="宋体" w:eastAsia="宋体" w:cs="宋体"/>
                <w:b/>
                <w:bCs/>
                <w:sz w:val="21"/>
                <w:szCs w:val="21"/>
              </w:rPr>
              <w:t>名称</w:t>
            </w:r>
          </w:p>
        </w:tc>
        <w:tc>
          <w:tcPr>
            <w:tcW w:w="678"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14"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单价</w:t>
            </w:r>
            <w:r>
              <w:rPr>
                <w:rFonts w:hint="eastAsia" w:ascii="宋体" w:hAnsi="宋体" w:eastAsia="宋体" w:cs="宋体"/>
                <w:b/>
                <w:bCs/>
                <w:sz w:val="21"/>
                <w:szCs w:val="21"/>
                <w:lang w:val="en-US" w:eastAsia="zh-CN"/>
              </w:rPr>
              <w:t>限价</w:t>
            </w:r>
            <w:r>
              <w:rPr>
                <w:rFonts w:hint="eastAsia" w:ascii="宋体" w:hAnsi="宋体" w:eastAsia="宋体" w:cs="宋体"/>
                <w:b/>
                <w:bCs/>
                <w:sz w:val="21"/>
                <w:szCs w:val="21"/>
              </w:rPr>
              <w:t>（元）</w:t>
            </w:r>
          </w:p>
        </w:tc>
        <w:tc>
          <w:tcPr>
            <w:tcW w:w="713"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总价</w:t>
            </w:r>
            <w:r>
              <w:rPr>
                <w:rFonts w:hint="eastAsia" w:ascii="宋体" w:hAnsi="宋体" w:eastAsia="宋体" w:cs="宋体"/>
                <w:b/>
                <w:bCs/>
                <w:sz w:val="21"/>
                <w:szCs w:val="21"/>
                <w:lang w:val="en-US" w:eastAsia="zh-CN"/>
              </w:rPr>
              <w:t>限价</w:t>
            </w:r>
            <w:r>
              <w:rPr>
                <w:rFonts w:hint="eastAsia" w:ascii="宋体" w:hAnsi="宋体" w:eastAsia="宋体" w:cs="宋体"/>
                <w:b/>
                <w:bCs/>
                <w:sz w:val="21"/>
                <w:szCs w:val="21"/>
              </w:rPr>
              <w:t>（元）</w:t>
            </w:r>
          </w:p>
        </w:tc>
        <w:tc>
          <w:tcPr>
            <w:tcW w:w="726"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单价报价（元）</w:t>
            </w:r>
          </w:p>
        </w:tc>
        <w:tc>
          <w:tcPr>
            <w:tcW w:w="758"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总价报价（元）（单价报价*数量）</w:t>
            </w:r>
          </w:p>
        </w:tc>
        <w:tc>
          <w:tcPr>
            <w:tcW w:w="789" w:type="pct"/>
            <w:noWrap w:val="0"/>
            <w:vAlign w:val="center"/>
          </w:tcPr>
          <w:p>
            <w:pPr>
              <w:pStyle w:val="36"/>
              <w:ind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国产电脑</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台</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7200</w:t>
            </w:r>
          </w:p>
        </w:tc>
        <w:tc>
          <w:tcPr>
            <w:tcW w:w="713"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158400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国产电脑</w:t>
            </w:r>
          </w:p>
        </w:tc>
        <w:tc>
          <w:tcPr>
            <w:tcW w:w="678"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台</w:t>
            </w:r>
          </w:p>
        </w:tc>
        <w:tc>
          <w:tcPr>
            <w:tcW w:w="614"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7900</w:t>
            </w:r>
          </w:p>
        </w:tc>
        <w:tc>
          <w:tcPr>
            <w:tcW w:w="713"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63200</w:t>
            </w:r>
          </w:p>
        </w:tc>
        <w:tc>
          <w:tcPr>
            <w:tcW w:w="726" w:type="pct"/>
            <w:noWrap w:val="0"/>
            <w:vAlign w:val="center"/>
          </w:tcPr>
          <w:p>
            <w:pPr>
              <w:pStyle w:val="36"/>
              <w:ind w:firstLine="0" w:firstLineChars="0"/>
              <w:jc w:val="center"/>
              <w:rPr>
                <w:rFonts w:hint="eastAsia" w:ascii="宋体" w:hAnsi="宋体" w:eastAsia="宋体" w:cs="宋体"/>
                <w:sz w:val="21"/>
                <w:szCs w:val="21"/>
                <w:lang w:val="en-US" w:eastAsia="zh-CN"/>
              </w:rPr>
            </w:pPr>
          </w:p>
        </w:tc>
        <w:tc>
          <w:tcPr>
            <w:tcW w:w="758" w:type="pct"/>
            <w:noWrap w:val="0"/>
            <w:vAlign w:val="center"/>
          </w:tcPr>
          <w:p>
            <w:pPr>
              <w:pStyle w:val="36"/>
              <w:ind w:firstLine="0" w:firstLineChars="0"/>
              <w:jc w:val="center"/>
              <w:rPr>
                <w:rFonts w:hint="eastAsia" w:ascii="宋体" w:hAnsi="宋体" w:eastAsia="宋体" w:cs="宋体"/>
                <w:sz w:val="21"/>
                <w:szCs w:val="21"/>
                <w:lang w:val="en-US" w:eastAsia="zh-CN"/>
              </w:rPr>
            </w:pPr>
          </w:p>
        </w:tc>
        <w:tc>
          <w:tcPr>
            <w:tcW w:w="789"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扩1T内存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操作系统（银河麒麟）</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套</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928</w:t>
            </w:r>
          </w:p>
        </w:tc>
        <w:tc>
          <w:tcPr>
            <w:tcW w:w="713"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55680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三年授权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流式软件（金山）</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套</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1260</w:t>
            </w:r>
          </w:p>
        </w:tc>
        <w:tc>
          <w:tcPr>
            <w:tcW w:w="713"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75600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三年授权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版式软件（数科）</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套</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600</w:t>
            </w:r>
          </w:p>
        </w:tc>
        <w:tc>
          <w:tcPr>
            <w:tcW w:w="713"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36000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三年授权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杀毒软件</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60</w:t>
            </w:r>
            <w:r>
              <w:rPr>
                <w:rFonts w:hint="eastAsia" w:ascii="宋体" w:hAnsi="宋体" w:eastAsia="宋体" w:cs="宋体"/>
                <w:sz w:val="21"/>
                <w:szCs w:val="21"/>
              </w:rPr>
              <w:t>套</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160</w:t>
            </w:r>
          </w:p>
        </w:tc>
        <w:tc>
          <w:tcPr>
            <w:tcW w:w="713" w:type="pct"/>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三年授权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A3打印机</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1台</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31900</w:t>
            </w:r>
          </w:p>
        </w:tc>
        <w:tc>
          <w:tcPr>
            <w:tcW w:w="713"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31900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A4打印机</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1台</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5600</w:t>
            </w:r>
          </w:p>
        </w:tc>
        <w:tc>
          <w:tcPr>
            <w:tcW w:w="713"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5600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浩晨C</w:t>
            </w:r>
            <w:bookmarkStart w:id="0" w:name="_GoBack"/>
            <w:bookmarkEnd w:id="0"/>
            <w:r>
              <w:rPr>
                <w:rFonts w:hint="eastAsia" w:ascii="宋体" w:hAnsi="宋体" w:eastAsia="宋体" w:cs="宋体"/>
                <w:sz w:val="21"/>
                <w:szCs w:val="21"/>
              </w:rPr>
              <w:t>AD建筑软件V2024</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8套</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12800</w:t>
            </w:r>
          </w:p>
        </w:tc>
        <w:tc>
          <w:tcPr>
            <w:tcW w:w="713"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102400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永久授权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9"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实施费</w:t>
            </w:r>
          </w:p>
        </w:tc>
        <w:tc>
          <w:tcPr>
            <w:tcW w:w="678"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rPr>
              <w:t>1套</w:t>
            </w:r>
          </w:p>
        </w:tc>
        <w:tc>
          <w:tcPr>
            <w:tcW w:w="614"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0000</w:t>
            </w:r>
          </w:p>
        </w:tc>
        <w:tc>
          <w:tcPr>
            <w:tcW w:w="713" w:type="pct"/>
            <w:noWrap w:val="0"/>
            <w:vAlign w:val="center"/>
          </w:tcPr>
          <w:p>
            <w:pPr>
              <w:pStyle w:val="36"/>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0000</w:t>
            </w:r>
          </w:p>
        </w:tc>
        <w:tc>
          <w:tcPr>
            <w:tcW w:w="726" w:type="pct"/>
            <w:noWrap w:val="0"/>
            <w:vAlign w:val="center"/>
          </w:tcPr>
          <w:p>
            <w:pPr>
              <w:pStyle w:val="36"/>
              <w:ind w:firstLine="0" w:firstLineChars="0"/>
              <w:jc w:val="center"/>
              <w:rPr>
                <w:rFonts w:hint="eastAsia" w:ascii="宋体" w:hAnsi="宋体" w:eastAsia="宋体" w:cs="宋体"/>
                <w:sz w:val="21"/>
                <w:szCs w:val="21"/>
              </w:rPr>
            </w:pP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451" w:type="pct"/>
            <w:gridSpan w:val="5"/>
            <w:noWrap w:val="0"/>
            <w:vAlign w:val="center"/>
          </w:tcPr>
          <w:p>
            <w:pPr>
              <w:pStyle w:val="36"/>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合计（元）</w:t>
            </w:r>
          </w:p>
        </w:tc>
        <w:tc>
          <w:tcPr>
            <w:tcW w:w="758" w:type="pct"/>
            <w:noWrap w:val="0"/>
            <w:vAlign w:val="center"/>
          </w:tcPr>
          <w:p>
            <w:pPr>
              <w:pStyle w:val="36"/>
              <w:ind w:firstLine="0" w:firstLineChars="0"/>
              <w:jc w:val="center"/>
              <w:rPr>
                <w:rFonts w:hint="eastAsia" w:ascii="宋体" w:hAnsi="宋体" w:eastAsia="宋体" w:cs="宋体"/>
                <w:sz w:val="21"/>
                <w:szCs w:val="21"/>
              </w:rPr>
            </w:pPr>
          </w:p>
        </w:tc>
        <w:tc>
          <w:tcPr>
            <w:tcW w:w="789" w:type="pct"/>
            <w:noWrap w:val="0"/>
            <w:vAlign w:val="center"/>
          </w:tcPr>
          <w:p>
            <w:pPr>
              <w:pStyle w:val="36"/>
              <w:ind w:firstLine="0" w:firstLineChars="0"/>
              <w:jc w:val="center"/>
              <w:rPr>
                <w:rFonts w:hint="eastAsia" w:ascii="宋体" w:hAnsi="宋体" w:eastAsia="宋体" w:cs="宋体"/>
                <w:sz w:val="21"/>
                <w:szCs w:val="21"/>
              </w:rPr>
            </w:pPr>
          </w:p>
        </w:tc>
      </w:tr>
    </w:tbl>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4"/>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pStyle w:val="14"/>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pPr>
        <w:pStyle w:val="14"/>
        <w:numPr>
          <w:ilvl w:val="0"/>
          <w:numId w:val="1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4"/>
        <w:numPr>
          <w:ilvl w:val="0"/>
          <w:numId w:val="10"/>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扫描为一个文件并按采购公告要求</w:t>
      </w:r>
      <w:r>
        <w:rPr>
          <w:rFonts w:hint="eastAsia" w:ascii="微软雅黑" w:hAnsi="微软雅黑" w:eastAsia="微软雅黑"/>
          <w:b/>
          <w:color w:val="002060"/>
          <w:sz w:val="24"/>
          <w:highlight w:val="none"/>
          <w:u w:val="single"/>
        </w:rPr>
        <w:t>线上递交：</w:t>
      </w:r>
    </w:p>
    <w:p>
      <w:pPr>
        <w:widowControl/>
        <w:numPr>
          <w:ilvl w:val="0"/>
          <w:numId w:val="11"/>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0"/>
      </w:rPr>
      <w:instrText xml:space="preserve"> PAGE </w:instrText>
    </w:r>
    <w:r>
      <w:fldChar w:fldCharType="separate"/>
    </w:r>
    <w:r>
      <w:rPr>
        <w:rStyle w:val="20"/>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5BDB7"/>
    <w:multiLevelType w:val="singleLevel"/>
    <w:tmpl w:val="9235BDB7"/>
    <w:lvl w:ilvl="0" w:tentative="0">
      <w:start w:val="1"/>
      <w:numFmt w:val="decimal"/>
      <w:suff w:val="nothing"/>
      <w:lvlText w:val="%1、"/>
      <w:lvlJc w:val="left"/>
    </w:lvl>
  </w:abstractNum>
  <w:abstractNum w:abstractNumId="1">
    <w:nsid w:val="AF0C91F1"/>
    <w:multiLevelType w:val="singleLevel"/>
    <w:tmpl w:val="AF0C91F1"/>
    <w:lvl w:ilvl="0" w:tentative="0">
      <w:start w:val="1"/>
      <w:numFmt w:val="decimal"/>
      <w:suff w:val="nothing"/>
      <w:lvlText w:val="%1、"/>
      <w:lvlJc w:val="left"/>
    </w:lvl>
  </w:abstractNum>
  <w:abstractNum w:abstractNumId="2">
    <w:nsid w:val="B8D01AF5"/>
    <w:multiLevelType w:val="singleLevel"/>
    <w:tmpl w:val="B8D01AF5"/>
    <w:lvl w:ilvl="0" w:tentative="0">
      <w:start w:val="1"/>
      <w:numFmt w:val="decimal"/>
      <w:suff w:val="nothing"/>
      <w:lvlText w:val="%1、"/>
      <w:lvlJc w:val="left"/>
    </w:lvl>
  </w:abstractNum>
  <w:abstractNum w:abstractNumId="3">
    <w:nsid w:val="D213384F"/>
    <w:multiLevelType w:val="singleLevel"/>
    <w:tmpl w:val="D213384F"/>
    <w:lvl w:ilvl="0" w:tentative="0">
      <w:start w:val="1"/>
      <w:numFmt w:val="decimal"/>
      <w:suff w:val="nothing"/>
      <w:lvlText w:val="%1、"/>
      <w:lvlJc w:val="left"/>
    </w:lvl>
  </w:abstractNum>
  <w:abstractNum w:abstractNumId="4">
    <w:nsid w:val="DEB237A5"/>
    <w:multiLevelType w:val="singleLevel"/>
    <w:tmpl w:val="DEB237A5"/>
    <w:lvl w:ilvl="0" w:tentative="0">
      <w:start w:val="10"/>
      <w:numFmt w:val="chineseCounting"/>
      <w:suff w:val="nothing"/>
      <w:lvlText w:val="%1、"/>
      <w:lvlJc w:val="left"/>
      <w:rPr>
        <w:rFonts w:hint="eastAsia"/>
      </w:rPr>
    </w:lvl>
  </w:abstractNum>
  <w:abstractNum w:abstractNumId="5">
    <w:nsid w:val="05EF5ABC"/>
    <w:multiLevelType w:val="singleLevel"/>
    <w:tmpl w:val="05EF5ABC"/>
    <w:lvl w:ilvl="0" w:tentative="0">
      <w:start w:val="2"/>
      <w:numFmt w:val="decimal"/>
      <w:suff w:val="nothing"/>
      <w:lvlText w:val="%1、"/>
      <w:lvlJc w:val="left"/>
    </w:lvl>
  </w:abstractNum>
  <w:abstractNum w:abstractNumId="6">
    <w:nsid w:val="227AC998"/>
    <w:multiLevelType w:val="singleLevel"/>
    <w:tmpl w:val="227AC998"/>
    <w:lvl w:ilvl="0" w:tentative="0">
      <w:start w:val="3"/>
      <w:numFmt w:val="chineseCounting"/>
      <w:suff w:val="nothing"/>
      <w:lvlText w:val="%1、"/>
      <w:lvlJc w:val="left"/>
      <w:rPr>
        <w:rFonts w:hint="eastAsia"/>
      </w:rPr>
    </w:lvl>
  </w:abstractNum>
  <w:abstractNum w:abstractNumId="7">
    <w:nsid w:val="5758E6EE"/>
    <w:multiLevelType w:val="singleLevel"/>
    <w:tmpl w:val="5758E6EE"/>
    <w:lvl w:ilvl="0" w:tentative="0">
      <w:start w:val="1"/>
      <w:numFmt w:val="decimal"/>
      <w:suff w:val="nothing"/>
      <w:lvlText w:val="%1、"/>
      <w:lvlJc w:val="left"/>
    </w:lvl>
  </w:abstractNum>
  <w:abstractNum w:abstractNumId="8">
    <w:nsid w:val="604F780C"/>
    <w:multiLevelType w:val="multilevel"/>
    <w:tmpl w:val="604F780C"/>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5F1D0F2"/>
    <w:multiLevelType w:val="singleLevel"/>
    <w:tmpl w:val="65F1D0F2"/>
    <w:lvl w:ilvl="0" w:tentative="0">
      <w:start w:val="1"/>
      <w:numFmt w:val="decimal"/>
      <w:suff w:val="nothing"/>
      <w:lvlText w:val="%1、"/>
      <w:lvlJc w:val="left"/>
    </w:lvl>
  </w:abstractNum>
  <w:abstractNum w:abstractNumId="10">
    <w:nsid w:val="77060B0B"/>
    <w:multiLevelType w:val="singleLevel"/>
    <w:tmpl w:val="77060B0B"/>
    <w:lvl w:ilvl="0" w:tentative="0">
      <w:start w:val="2"/>
      <w:numFmt w:val="decimal"/>
      <w:suff w:val="nothing"/>
      <w:lvlText w:val="%1、"/>
      <w:lvlJc w:val="left"/>
    </w:lvl>
  </w:abstractNum>
  <w:num w:numId="1">
    <w:abstractNumId w:val="6"/>
  </w:num>
  <w:num w:numId="2">
    <w:abstractNumId w:val="0"/>
  </w:num>
  <w:num w:numId="3">
    <w:abstractNumId w:val="1"/>
  </w:num>
  <w:num w:numId="4">
    <w:abstractNumId w:val="9"/>
  </w:num>
  <w:num w:numId="5">
    <w:abstractNumId w:val="8"/>
  </w:num>
  <w:num w:numId="6">
    <w:abstractNumId w:val="7"/>
  </w:num>
  <w:num w:numId="7">
    <w:abstractNumId w:val="3"/>
  </w:num>
  <w:num w:numId="8">
    <w:abstractNumId w:val="4"/>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32C9"/>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28E3199"/>
    <w:rsid w:val="047D794B"/>
    <w:rsid w:val="052A53FB"/>
    <w:rsid w:val="0D0E115E"/>
    <w:rsid w:val="0D9756D8"/>
    <w:rsid w:val="13AA206A"/>
    <w:rsid w:val="14922545"/>
    <w:rsid w:val="16C03EC5"/>
    <w:rsid w:val="170220CE"/>
    <w:rsid w:val="1A3F504D"/>
    <w:rsid w:val="1B704601"/>
    <w:rsid w:val="1BA84E74"/>
    <w:rsid w:val="1C7F397A"/>
    <w:rsid w:val="1CFC48EF"/>
    <w:rsid w:val="1D756E18"/>
    <w:rsid w:val="21416D41"/>
    <w:rsid w:val="21537630"/>
    <w:rsid w:val="22836D67"/>
    <w:rsid w:val="22F17100"/>
    <w:rsid w:val="26076B01"/>
    <w:rsid w:val="28471987"/>
    <w:rsid w:val="2BDC7050"/>
    <w:rsid w:val="2CF47971"/>
    <w:rsid w:val="2D636E4D"/>
    <w:rsid w:val="2E34016C"/>
    <w:rsid w:val="2E9D1A0C"/>
    <w:rsid w:val="2F5A077C"/>
    <w:rsid w:val="32607A69"/>
    <w:rsid w:val="356B13C7"/>
    <w:rsid w:val="379D3828"/>
    <w:rsid w:val="3AE67B2E"/>
    <w:rsid w:val="3C9765FD"/>
    <w:rsid w:val="3E6A003B"/>
    <w:rsid w:val="431922A3"/>
    <w:rsid w:val="457219C0"/>
    <w:rsid w:val="46D76164"/>
    <w:rsid w:val="47EF74AA"/>
    <w:rsid w:val="491E4FC2"/>
    <w:rsid w:val="4ADE3681"/>
    <w:rsid w:val="4C481290"/>
    <w:rsid w:val="4D8D4D74"/>
    <w:rsid w:val="51840FBC"/>
    <w:rsid w:val="56332FB1"/>
    <w:rsid w:val="57233025"/>
    <w:rsid w:val="59A21062"/>
    <w:rsid w:val="5DC673A8"/>
    <w:rsid w:val="603D5158"/>
    <w:rsid w:val="62A77132"/>
    <w:rsid w:val="62C85CBA"/>
    <w:rsid w:val="66CD13C5"/>
    <w:rsid w:val="67416B13"/>
    <w:rsid w:val="675A710F"/>
    <w:rsid w:val="676013FA"/>
    <w:rsid w:val="70C8281B"/>
    <w:rsid w:val="74A72748"/>
    <w:rsid w:val="74DA48CB"/>
    <w:rsid w:val="777501D2"/>
    <w:rsid w:val="78B813C8"/>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2"/>
      <w:sz w:val="21"/>
      <w:szCs w:val="21"/>
    </w:rPr>
  </w:style>
  <w:style w:type="paragraph" w:styleId="4">
    <w:name w:val="annotation text"/>
    <w:basedOn w:val="1"/>
    <w:semiHidden/>
    <w:unhideWhenUsed/>
    <w:qFormat/>
    <w:uiPriority w:val="99"/>
    <w:pPr>
      <w:jc w:val="left"/>
    </w:pPr>
  </w:style>
  <w:style w:type="paragraph" w:styleId="5">
    <w:name w:val="Body Text"/>
    <w:basedOn w:val="1"/>
    <w:next w:val="6"/>
    <w:link w:val="29"/>
    <w:qFormat/>
    <w:uiPriority w:val="0"/>
    <w:pPr>
      <w:spacing w:after="120"/>
    </w:pPr>
    <w:rPr>
      <w:rFonts w:ascii="Times New Roman" w:hAnsi="Times New Roman"/>
      <w:szCs w:val="24"/>
    </w:rPr>
  </w:style>
  <w:style w:type="paragraph" w:styleId="6">
    <w:name w:val="Body Text First Indent"/>
    <w:basedOn w:val="5"/>
    <w:next w:val="1"/>
    <w:unhideWhenUsed/>
    <w:qFormat/>
    <w:uiPriority w:val="99"/>
    <w:pPr>
      <w:ind w:firstLine="420" w:firstLineChars="100"/>
    </w:pPr>
  </w:style>
  <w:style w:type="paragraph" w:styleId="7">
    <w:name w:val="Body Text Indent"/>
    <w:basedOn w:val="1"/>
    <w:link w:val="28"/>
    <w:qFormat/>
    <w:uiPriority w:val="0"/>
    <w:pPr>
      <w:ind w:firstLine="830" w:firstLineChars="352"/>
    </w:pPr>
    <w:rPr>
      <w:rFonts w:ascii="仿宋_GB2312" w:hAnsi="Times New Roman" w:eastAsia="仿宋_GB2312"/>
      <w:sz w:val="32"/>
    </w:rPr>
  </w:style>
  <w:style w:type="paragraph" w:styleId="8">
    <w:name w:val="Block Text"/>
    <w:basedOn w:val="1"/>
    <w:qFormat/>
    <w:uiPriority w:val="0"/>
    <w:pPr>
      <w:spacing w:line="600" w:lineRule="exact"/>
      <w:ind w:left="-40" w:right="-198" w:firstLine="560" w:firstLineChars="200"/>
    </w:pPr>
    <w:rPr>
      <w:rFonts w:ascii="宋体" w:hAnsi="宋体"/>
      <w:sz w:val="28"/>
    </w:rPr>
  </w:style>
  <w:style w:type="paragraph" w:styleId="9">
    <w:name w:val="Plain Text"/>
    <w:basedOn w:val="1"/>
    <w:link w:val="24"/>
    <w:qFormat/>
    <w:uiPriority w:val="0"/>
    <w:rPr>
      <w:rFonts w:ascii="宋体" w:hAnsi="Courier New" w:cs="Courier New"/>
      <w:szCs w:val="21"/>
    </w:rPr>
  </w:style>
  <w:style w:type="paragraph" w:styleId="10">
    <w:name w:val="Date"/>
    <w:basedOn w:val="1"/>
    <w:next w:val="1"/>
    <w:link w:val="25"/>
    <w:qFormat/>
    <w:uiPriority w:val="0"/>
    <w:pPr>
      <w:ind w:left="100" w:leftChars="2500"/>
    </w:pPr>
    <w:rPr>
      <w:rFonts w:ascii="宋体" w:hAnsi="Courier New" w:cs="Courier New"/>
      <w:szCs w:val="21"/>
    </w:rPr>
  </w:style>
  <w:style w:type="paragraph" w:styleId="11">
    <w:name w:val="Balloon Text"/>
    <w:basedOn w:val="1"/>
    <w:link w:val="35"/>
    <w:semiHidden/>
    <w:unhideWhenUsed/>
    <w:qFormat/>
    <w:uiPriority w:val="99"/>
    <w:rPr>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5">
    <w:name w:val="Title"/>
    <w:basedOn w:val="1"/>
    <w:next w:val="1"/>
    <w:link w:val="30"/>
    <w:qFormat/>
    <w:uiPriority w:val="0"/>
    <w:pPr>
      <w:spacing w:before="240" w:after="60"/>
      <w:jc w:val="center"/>
      <w:outlineLvl w:val="0"/>
    </w:pPr>
    <w:rPr>
      <w:rFonts w:ascii="Cambria" w:hAnsi="Cambria" w:eastAsia="方正小标宋简体" w:cs="Times New Roman"/>
      <w:b/>
      <w:bCs/>
      <w:sz w:val="44"/>
      <w:szCs w:val="32"/>
    </w:rPr>
  </w:style>
  <w:style w:type="table" w:styleId="17">
    <w:name w:val="Table Grid"/>
    <w:basedOn w:val="1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qFormat/>
    <w:uiPriority w:val="0"/>
  </w:style>
  <w:style w:type="character" w:customStyle="1" w:styleId="21">
    <w:name w:val="标题 2 Char"/>
    <w:basedOn w:val="18"/>
    <w:link w:val="2"/>
    <w:qFormat/>
    <w:uiPriority w:val="9"/>
    <w:rPr>
      <w:rFonts w:ascii="宋体" w:hAnsi="宋体" w:eastAsia="宋体" w:cs="宋体"/>
      <w:b/>
      <w:bCs/>
      <w:kern w:val="0"/>
      <w:sz w:val="36"/>
      <w:szCs w:val="36"/>
    </w:rPr>
  </w:style>
  <w:style w:type="character" w:customStyle="1" w:styleId="22">
    <w:name w:val="页眉 Char"/>
    <w:basedOn w:val="18"/>
    <w:link w:val="13"/>
    <w:qFormat/>
    <w:uiPriority w:val="0"/>
    <w:rPr>
      <w:sz w:val="18"/>
      <w:szCs w:val="18"/>
    </w:rPr>
  </w:style>
  <w:style w:type="character" w:customStyle="1" w:styleId="23">
    <w:name w:val="页脚 Char"/>
    <w:basedOn w:val="18"/>
    <w:link w:val="12"/>
    <w:qFormat/>
    <w:uiPriority w:val="0"/>
    <w:rPr>
      <w:sz w:val="18"/>
      <w:szCs w:val="18"/>
    </w:rPr>
  </w:style>
  <w:style w:type="character" w:customStyle="1" w:styleId="24">
    <w:name w:val="纯文本 Char"/>
    <w:basedOn w:val="18"/>
    <w:link w:val="9"/>
    <w:qFormat/>
    <w:uiPriority w:val="0"/>
    <w:rPr>
      <w:rFonts w:ascii="宋体" w:hAnsi="Courier New" w:cs="Courier New"/>
      <w:szCs w:val="21"/>
    </w:rPr>
  </w:style>
  <w:style w:type="character" w:customStyle="1" w:styleId="25">
    <w:name w:val="日期 Char"/>
    <w:basedOn w:val="18"/>
    <w:link w:val="10"/>
    <w:qFormat/>
    <w:uiPriority w:val="0"/>
    <w:rPr>
      <w:rFonts w:ascii="宋体" w:hAnsi="Courier New" w:cs="Courier New"/>
      <w:szCs w:val="21"/>
    </w:rPr>
  </w:style>
  <w:style w:type="character" w:customStyle="1" w:styleId="26">
    <w:name w:val="日期 Char1"/>
    <w:basedOn w:val="18"/>
    <w:semiHidden/>
    <w:qFormat/>
    <w:uiPriority w:val="99"/>
  </w:style>
  <w:style w:type="character" w:customStyle="1" w:styleId="27">
    <w:name w:val="纯文本 Char1"/>
    <w:basedOn w:val="18"/>
    <w:semiHidden/>
    <w:qFormat/>
    <w:uiPriority w:val="99"/>
    <w:rPr>
      <w:rFonts w:ascii="宋体" w:hAnsi="Courier New" w:eastAsia="宋体" w:cs="Courier New"/>
      <w:szCs w:val="21"/>
    </w:rPr>
  </w:style>
  <w:style w:type="character" w:customStyle="1" w:styleId="28">
    <w:name w:val="正文文本缩进 Char"/>
    <w:basedOn w:val="18"/>
    <w:link w:val="7"/>
    <w:qFormat/>
    <w:uiPriority w:val="0"/>
    <w:rPr>
      <w:rFonts w:ascii="仿宋_GB2312" w:hAnsi="Times New Roman" w:eastAsia="仿宋_GB2312"/>
      <w:sz w:val="32"/>
    </w:rPr>
  </w:style>
  <w:style w:type="character" w:customStyle="1" w:styleId="29">
    <w:name w:val="正文文本 Char"/>
    <w:basedOn w:val="18"/>
    <w:link w:val="5"/>
    <w:qFormat/>
    <w:uiPriority w:val="0"/>
    <w:rPr>
      <w:rFonts w:ascii="Times New Roman" w:hAnsi="Times New Roman"/>
      <w:szCs w:val="24"/>
    </w:rPr>
  </w:style>
  <w:style w:type="character" w:customStyle="1" w:styleId="30">
    <w:name w:val="标题 Char1"/>
    <w:basedOn w:val="18"/>
    <w:link w:val="15"/>
    <w:qFormat/>
    <w:uiPriority w:val="0"/>
    <w:rPr>
      <w:rFonts w:ascii="Cambria" w:hAnsi="Cambria" w:eastAsia="方正小标宋简体" w:cs="Times New Roman"/>
      <w:b/>
      <w:bCs/>
      <w:sz w:val="44"/>
      <w:szCs w:val="32"/>
    </w:rPr>
  </w:style>
  <w:style w:type="character" w:customStyle="1" w:styleId="31">
    <w:name w:val="标题 Char"/>
    <w:basedOn w:val="18"/>
    <w:qFormat/>
    <w:uiPriority w:val="10"/>
    <w:rPr>
      <w:rFonts w:eastAsia="宋体" w:asciiTheme="majorHAnsi" w:hAnsiTheme="majorHAnsi" w:cstheme="majorBidi"/>
      <w:b/>
      <w:bCs/>
      <w:sz w:val="32"/>
      <w:szCs w:val="32"/>
    </w:rPr>
  </w:style>
  <w:style w:type="character" w:customStyle="1" w:styleId="32">
    <w:name w:val="正文文本缩进 Char1"/>
    <w:basedOn w:val="18"/>
    <w:semiHidden/>
    <w:qFormat/>
    <w:uiPriority w:val="99"/>
  </w:style>
  <w:style w:type="character" w:customStyle="1" w:styleId="33">
    <w:name w:val="正文文本 Char1"/>
    <w:basedOn w:val="18"/>
    <w:semiHidden/>
    <w:qFormat/>
    <w:uiPriority w:val="99"/>
  </w:style>
  <w:style w:type="paragraph" w:customStyle="1" w:styleId="34">
    <w:name w:val="1 Char"/>
    <w:basedOn w:val="1"/>
    <w:semiHidden/>
    <w:qFormat/>
    <w:uiPriority w:val="0"/>
    <w:rPr>
      <w:rFonts w:ascii="Times New Roman" w:hAnsi="Times New Roman" w:eastAsia="宋体" w:cs="Times New Roman"/>
      <w:szCs w:val="24"/>
    </w:rPr>
  </w:style>
  <w:style w:type="character" w:customStyle="1" w:styleId="35">
    <w:name w:val="批注框文本 Char"/>
    <w:basedOn w:val="18"/>
    <w:link w:val="11"/>
    <w:semiHidden/>
    <w:qFormat/>
    <w:uiPriority w:val="99"/>
    <w:rPr>
      <w:kern w:val="2"/>
      <w:sz w:val="18"/>
      <w:szCs w:val="18"/>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1</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2024-06-13T08:09:48Z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