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F52984">
      <w:pPr>
        <w:pStyle w:val="2"/>
        <w:spacing w:line="241" w:lineRule="auto"/>
        <w:jc w:val="center"/>
        <w:rPr>
          <w:rFonts w:hint="eastAsia" w:eastAsia="宋体"/>
          <w:b/>
          <w:bCs/>
          <w:sz w:val="44"/>
          <w:szCs w:val="44"/>
          <w:lang w:eastAsia="zh-CN"/>
        </w:rPr>
      </w:pPr>
      <w:bookmarkStart w:id="6" w:name="_GoBack"/>
      <w:bookmarkEnd w:id="6"/>
    </w:p>
    <w:p w14:paraId="796CFDDD">
      <w:pPr>
        <w:pStyle w:val="2"/>
        <w:spacing w:line="241" w:lineRule="auto"/>
        <w:jc w:val="center"/>
        <w:rPr>
          <w:rFonts w:hint="eastAsia" w:eastAsia="宋体"/>
          <w:b/>
          <w:bCs/>
          <w:sz w:val="44"/>
          <w:szCs w:val="44"/>
          <w:lang w:eastAsia="zh-CN"/>
        </w:rPr>
      </w:pPr>
    </w:p>
    <w:p w14:paraId="007A47CE">
      <w:pPr>
        <w:pStyle w:val="2"/>
        <w:spacing w:line="241" w:lineRule="auto"/>
        <w:jc w:val="center"/>
        <w:rPr>
          <w:rFonts w:hint="eastAsia" w:eastAsia="宋体"/>
          <w:b/>
          <w:bCs/>
          <w:sz w:val="44"/>
          <w:szCs w:val="44"/>
          <w:lang w:eastAsia="zh-CN"/>
        </w:rPr>
      </w:pPr>
    </w:p>
    <w:p w14:paraId="4A1A639A">
      <w:pPr>
        <w:pStyle w:val="2"/>
        <w:spacing w:line="241" w:lineRule="auto"/>
        <w:jc w:val="center"/>
        <w:rPr>
          <w:rFonts w:hint="eastAsia" w:eastAsia="宋体"/>
          <w:b/>
          <w:bCs/>
          <w:sz w:val="44"/>
          <w:szCs w:val="44"/>
          <w:lang w:eastAsia="zh-CN"/>
        </w:rPr>
      </w:pPr>
    </w:p>
    <w:p w14:paraId="676141A4">
      <w:pPr>
        <w:pStyle w:val="2"/>
        <w:spacing w:line="241" w:lineRule="auto"/>
        <w:jc w:val="center"/>
        <w:rPr>
          <w:rFonts w:hint="eastAsia" w:eastAsia="宋体"/>
          <w:b/>
          <w:bCs/>
          <w:sz w:val="44"/>
          <w:szCs w:val="44"/>
          <w:lang w:eastAsia="zh-CN"/>
        </w:rPr>
      </w:pPr>
      <w:r>
        <w:rPr>
          <w:rFonts w:hint="eastAsia" w:eastAsia="宋体"/>
          <w:b/>
          <w:bCs/>
          <w:sz w:val="44"/>
          <w:szCs w:val="44"/>
          <w:lang w:eastAsia="zh-CN"/>
        </w:rPr>
        <w:t>焙砂制备车间回转窑</w:t>
      </w:r>
    </w:p>
    <w:p w14:paraId="6BBD32A2">
      <w:pPr>
        <w:pStyle w:val="2"/>
        <w:spacing w:line="241" w:lineRule="auto"/>
        <w:jc w:val="center"/>
        <w:rPr>
          <w:rFonts w:hint="eastAsia" w:eastAsia="宋体"/>
          <w:b/>
          <w:bCs/>
          <w:sz w:val="44"/>
          <w:szCs w:val="44"/>
          <w:lang w:eastAsia="zh-CN"/>
        </w:rPr>
      </w:pPr>
    </w:p>
    <w:p w14:paraId="436A11B3">
      <w:pPr>
        <w:pStyle w:val="2"/>
        <w:spacing w:line="241" w:lineRule="auto"/>
        <w:jc w:val="center"/>
      </w:pPr>
      <w:r>
        <w:rPr>
          <w:rFonts w:hint="eastAsia" w:eastAsia="宋体"/>
          <w:b/>
          <w:bCs/>
          <w:sz w:val="44"/>
          <w:szCs w:val="44"/>
          <w:lang w:eastAsia="zh-CN"/>
        </w:rPr>
        <w:t>煤气改天然气项目建议书</w:t>
      </w:r>
    </w:p>
    <w:p w14:paraId="22838CAF">
      <w:pPr>
        <w:pStyle w:val="2"/>
        <w:spacing w:line="241" w:lineRule="auto"/>
        <w:jc w:val="center"/>
        <w:rPr>
          <w:rFonts w:hint="eastAsia" w:eastAsia="宋体"/>
          <w:sz w:val="32"/>
          <w:szCs w:val="32"/>
          <w:lang w:eastAsia="zh-CN"/>
        </w:rPr>
      </w:pPr>
    </w:p>
    <w:p w14:paraId="6A449F1E">
      <w:pPr>
        <w:pStyle w:val="2"/>
        <w:spacing w:line="241" w:lineRule="auto"/>
        <w:jc w:val="center"/>
        <w:rPr>
          <w:rFonts w:hint="eastAsia" w:eastAsia="宋体"/>
          <w:sz w:val="32"/>
          <w:szCs w:val="32"/>
          <w:lang w:eastAsia="zh-CN"/>
        </w:rPr>
      </w:pPr>
    </w:p>
    <w:p w14:paraId="3FD96D37">
      <w:pPr>
        <w:pStyle w:val="2"/>
        <w:spacing w:line="241" w:lineRule="auto"/>
        <w:jc w:val="center"/>
        <w:rPr>
          <w:rFonts w:hint="eastAsia" w:eastAsia="宋体"/>
          <w:sz w:val="32"/>
          <w:szCs w:val="32"/>
          <w:lang w:eastAsia="zh-CN"/>
        </w:rPr>
      </w:pPr>
    </w:p>
    <w:p w14:paraId="5E97C5F4">
      <w:pPr>
        <w:pStyle w:val="2"/>
        <w:spacing w:line="241" w:lineRule="auto"/>
        <w:jc w:val="center"/>
        <w:rPr>
          <w:rFonts w:hint="eastAsia" w:eastAsia="宋体"/>
          <w:sz w:val="32"/>
          <w:szCs w:val="32"/>
          <w:lang w:eastAsia="zh-CN"/>
        </w:rPr>
      </w:pPr>
    </w:p>
    <w:p w14:paraId="4564705F">
      <w:pPr>
        <w:pStyle w:val="2"/>
        <w:spacing w:line="241" w:lineRule="auto"/>
        <w:jc w:val="center"/>
        <w:rPr>
          <w:rFonts w:hint="eastAsia" w:eastAsia="宋体"/>
          <w:sz w:val="32"/>
          <w:szCs w:val="32"/>
          <w:lang w:eastAsia="zh-CN"/>
        </w:rPr>
      </w:pPr>
    </w:p>
    <w:p w14:paraId="4F9D0598">
      <w:pPr>
        <w:pStyle w:val="2"/>
        <w:spacing w:line="241" w:lineRule="auto"/>
        <w:jc w:val="center"/>
        <w:rPr>
          <w:rFonts w:hint="eastAsia" w:eastAsia="宋体"/>
          <w:sz w:val="32"/>
          <w:szCs w:val="32"/>
          <w:lang w:eastAsia="zh-CN"/>
        </w:rPr>
      </w:pPr>
    </w:p>
    <w:p w14:paraId="47097897">
      <w:pPr>
        <w:pStyle w:val="2"/>
        <w:spacing w:line="241" w:lineRule="auto"/>
        <w:jc w:val="center"/>
        <w:rPr>
          <w:rFonts w:hint="eastAsia" w:eastAsia="宋体"/>
          <w:sz w:val="32"/>
          <w:szCs w:val="32"/>
          <w:lang w:eastAsia="zh-CN"/>
        </w:rPr>
      </w:pPr>
    </w:p>
    <w:p w14:paraId="1D244AFD">
      <w:pPr>
        <w:pStyle w:val="2"/>
        <w:spacing w:line="241" w:lineRule="auto"/>
        <w:jc w:val="center"/>
        <w:rPr>
          <w:rFonts w:hint="eastAsia" w:eastAsia="宋体"/>
          <w:sz w:val="32"/>
          <w:szCs w:val="32"/>
          <w:lang w:eastAsia="zh-CN"/>
        </w:rPr>
      </w:pPr>
    </w:p>
    <w:p w14:paraId="75B1844E">
      <w:pPr>
        <w:pStyle w:val="2"/>
        <w:spacing w:line="241" w:lineRule="auto"/>
        <w:jc w:val="center"/>
        <w:rPr>
          <w:rFonts w:hint="eastAsia" w:eastAsia="宋体"/>
          <w:sz w:val="32"/>
          <w:szCs w:val="32"/>
          <w:lang w:eastAsia="zh-CN"/>
        </w:rPr>
      </w:pPr>
    </w:p>
    <w:p w14:paraId="102231A4">
      <w:pPr>
        <w:pStyle w:val="2"/>
        <w:spacing w:line="241" w:lineRule="auto"/>
        <w:jc w:val="center"/>
        <w:rPr>
          <w:rFonts w:hint="eastAsia" w:eastAsia="宋体"/>
          <w:sz w:val="32"/>
          <w:szCs w:val="32"/>
          <w:lang w:eastAsia="zh-CN"/>
        </w:rPr>
      </w:pPr>
    </w:p>
    <w:p w14:paraId="0E536A3A">
      <w:pPr>
        <w:pStyle w:val="2"/>
        <w:spacing w:line="241" w:lineRule="auto"/>
        <w:jc w:val="center"/>
        <w:rPr>
          <w:rFonts w:hint="eastAsia" w:eastAsia="宋体"/>
          <w:sz w:val="32"/>
          <w:szCs w:val="32"/>
          <w:lang w:eastAsia="zh-CN"/>
        </w:rPr>
      </w:pPr>
    </w:p>
    <w:p w14:paraId="57B37AB3">
      <w:pPr>
        <w:pStyle w:val="2"/>
        <w:spacing w:line="241" w:lineRule="auto"/>
        <w:jc w:val="center"/>
        <w:rPr>
          <w:rFonts w:hint="eastAsia" w:eastAsia="宋体"/>
          <w:sz w:val="32"/>
          <w:szCs w:val="32"/>
          <w:lang w:eastAsia="zh-CN"/>
        </w:rPr>
      </w:pPr>
    </w:p>
    <w:p w14:paraId="3D2F15C7">
      <w:pPr>
        <w:pStyle w:val="2"/>
        <w:spacing w:line="241" w:lineRule="auto"/>
        <w:jc w:val="center"/>
        <w:rPr>
          <w:rFonts w:hint="eastAsia" w:eastAsia="宋体"/>
          <w:sz w:val="32"/>
          <w:szCs w:val="32"/>
          <w:lang w:eastAsia="zh-CN"/>
        </w:rPr>
      </w:pPr>
    </w:p>
    <w:p w14:paraId="5794D01B">
      <w:pPr>
        <w:pStyle w:val="2"/>
        <w:spacing w:line="241" w:lineRule="auto"/>
        <w:jc w:val="center"/>
        <w:rPr>
          <w:rFonts w:hint="eastAsia" w:eastAsia="宋体"/>
          <w:sz w:val="32"/>
          <w:szCs w:val="32"/>
          <w:lang w:eastAsia="zh-CN"/>
        </w:rPr>
      </w:pPr>
    </w:p>
    <w:p w14:paraId="37F87D9A">
      <w:pPr>
        <w:pStyle w:val="2"/>
        <w:spacing w:line="241" w:lineRule="auto"/>
        <w:jc w:val="center"/>
        <w:rPr>
          <w:rFonts w:hint="eastAsia" w:eastAsia="宋体"/>
          <w:sz w:val="32"/>
          <w:szCs w:val="32"/>
          <w:lang w:eastAsia="zh-CN"/>
        </w:rPr>
      </w:pPr>
    </w:p>
    <w:p w14:paraId="50C37CAA">
      <w:pPr>
        <w:pStyle w:val="2"/>
        <w:spacing w:line="241" w:lineRule="auto"/>
        <w:jc w:val="center"/>
        <w:rPr>
          <w:rFonts w:hint="eastAsia" w:eastAsia="宋体"/>
          <w:sz w:val="32"/>
          <w:szCs w:val="32"/>
          <w:lang w:eastAsia="zh-CN"/>
        </w:rPr>
      </w:pPr>
    </w:p>
    <w:p w14:paraId="0DC27B8E">
      <w:pPr>
        <w:pStyle w:val="2"/>
        <w:spacing w:line="241" w:lineRule="auto"/>
        <w:jc w:val="center"/>
        <w:rPr>
          <w:rFonts w:hint="eastAsia" w:eastAsia="宋体"/>
          <w:sz w:val="32"/>
          <w:szCs w:val="32"/>
          <w:lang w:eastAsia="zh-CN"/>
        </w:rPr>
      </w:pPr>
    </w:p>
    <w:p w14:paraId="27921D31">
      <w:pPr>
        <w:pStyle w:val="2"/>
        <w:spacing w:line="241" w:lineRule="auto"/>
        <w:jc w:val="center"/>
        <w:rPr>
          <w:rFonts w:hint="eastAsia" w:eastAsia="宋体"/>
          <w:sz w:val="32"/>
          <w:szCs w:val="32"/>
          <w:lang w:eastAsia="zh-CN"/>
        </w:rPr>
      </w:pPr>
    </w:p>
    <w:p w14:paraId="45E10D30">
      <w:pPr>
        <w:pStyle w:val="2"/>
        <w:spacing w:line="241" w:lineRule="auto"/>
        <w:jc w:val="center"/>
        <w:rPr>
          <w:rFonts w:hint="eastAsia" w:eastAsia="宋体"/>
          <w:sz w:val="32"/>
          <w:szCs w:val="32"/>
          <w:lang w:eastAsia="zh-CN"/>
        </w:rPr>
      </w:pPr>
      <w:r>
        <w:rPr>
          <w:rFonts w:hint="eastAsia" w:eastAsia="宋体"/>
          <w:sz w:val="32"/>
          <w:szCs w:val="32"/>
          <w:lang w:eastAsia="zh-CN"/>
        </w:rPr>
        <w:t>内蒙古兴安铜锌冶炼有限公司</w:t>
      </w:r>
    </w:p>
    <w:p w14:paraId="4CC12385">
      <w:pPr>
        <w:pStyle w:val="2"/>
        <w:spacing w:line="241" w:lineRule="auto"/>
        <w:jc w:val="center"/>
        <w:rPr>
          <w:rFonts w:hint="default" w:eastAsia="宋体"/>
          <w:sz w:val="32"/>
          <w:szCs w:val="32"/>
          <w:lang w:val="en-US" w:eastAsia="zh-CN"/>
        </w:rPr>
      </w:pPr>
      <w:r>
        <w:rPr>
          <w:rFonts w:hint="eastAsia" w:eastAsia="宋体"/>
          <w:sz w:val="32"/>
          <w:szCs w:val="32"/>
          <w:lang w:val="en-US" w:eastAsia="zh-CN"/>
        </w:rPr>
        <w:t>2024年12月7日</w:t>
      </w:r>
    </w:p>
    <w:p w14:paraId="2D2D3AB2">
      <w:pPr>
        <w:pStyle w:val="2"/>
        <w:spacing w:line="241" w:lineRule="auto"/>
      </w:pPr>
    </w:p>
    <w:p w14:paraId="720A4258">
      <w:pPr>
        <w:pStyle w:val="2"/>
        <w:spacing w:line="241" w:lineRule="auto"/>
      </w:pPr>
    </w:p>
    <w:p w14:paraId="328647A4">
      <w:pPr>
        <w:pStyle w:val="2"/>
        <w:spacing w:line="241" w:lineRule="auto"/>
      </w:pPr>
    </w:p>
    <w:p w14:paraId="048BEFFA">
      <w:pPr>
        <w:pStyle w:val="2"/>
        <w:spacing w:line="241" w:lineRule="auto"/>
      </w:pPr>
    </w:p>
    <w:p w14:paraId="653FBE27">
      <w:pPr>
        <w:pStyle w:val="2"/>
        <w:spacing w:line="241" w:lineRule="auto"/>
      </w:pPr>
    </w:p>
    <w:p w14:paraId="45CA0FAC">
      <w:pPr>
        <w:pStyle w:val="2"/>
        <w:spacing w:line="241" w:lineRule="auto"/>
      </w:pPr>
    </w:p>
    <w:p w14:paraId="5A38A1E2">
      <w:pPr>
        <w:pStyle w:val="2"/>
        <w:spacing w:line="241" w:lineRule="auto"/>
      </w:pPr>
    </w:p>
    <w:p w14:paraId="30809C61">
      <w:pPr>
        <w:pStyle w:val="2"/>
        <w:spacing w:line="241" w:lineRule="auto"/>
      </w:pPr>
    </w:p>
    <w:p w14:paraId="71A4CE54">
      <w:pPr>
        <w:spacing w:line="228" w:lineRule="auto"/>
        <w:rPr>
          <w:rFonts w:ascii="黑体" w:hAnsi="黑体" w:eastAsia="黑体" w:cs="黑体"/>
          <w:sz w:val="31"/>
          <w:szCs w:val="31"/>
        </w:rPr>
        <w:sectPr>
          <w:pgSz w:w="11906" w:h="16839"/>
          <w:pgMar w:top="1431" w:right="1785" w:bottom="0" w:left="1785" w:header="0" w:footer="0" w:gutter="0"/>
          <w:cols w:space="720" w:num="1"/>
        </w:sectPr>
      </w:pPr>
    </w:p>
    <w:p w14:paraId="4E51EC7A">
      <w:pPr>
        <w:pStyle w:val="2"/>
        <w:spacing w:line="267" w:lineRule="auto"/>
      </w:pPr>
    </w:p>
    <w:sdt>
      <w:sdtPr>
        <w:rPr>
          <w:rFonts w:ascii="宋体" w:hAnsi="宋体" w:eastAsia="宋体" w:cs="宋体"/>
          <w:sz w:val="20"/>
          <w:szCs w:val="20"/>
        </w:rPr>
        <w:id w:val="1"/>
        <w:docPartObj>
          <w:docPartGallery w:val="Table of Contents"/>
          <w:docPartUnique/>
        </w:docPartObj>
      </w:sdtPr>
      <w:sdtEndPr>
        <w:rPr>
          <w:rFonts w:ascii="宋体" w:hAnsi="宋体" w:eastAsia="宋体" w:cs="宋体"/>
          <w:sz w:val="24"/>
          <w:szCs w:val="24"/>
        </w:rPr>
      </w:sdtEndPr>
      <w:sdtContent>
        <w:p w14:paraId="4DC8B793">
          <w:pPr>
            <w:spacing w:before="65" w:line="230" w:lineRule="auto"/>
            <w:ind w:left="379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0"/>
              <w:sz w:val="24"/>
              <w:szCs w:val="24"/>
            </w:rPr>
            <w:t>目</w:t>
          </w:r>
          <w:r>
            <w:rPr>
              <w:rFonts w:hint="eastAsia" w:asciiTheme="minorEastAsia" w:hAnsiTheme="minorEastAsia" w:eastAsiaTheme="minorEastAsia" w:cstheme="minorEastAsia"/>
              <w:spacing w:val="7"/>
              <w:sz w:val="24"/>
              <w:szCs w:val="24"/>
            </w:rPr>
            <w:t xml:space="preserve">  </w:t>
          </w:r>
          <w:r>
            <w:rPr>
              <w:rFonts w:hint="eastAsia" w:asciiTheme="minorEastAsia" w:hAnsiTheme="minorEastAsia" w:eastAsiaTheme="minorEastAsia" w:cstheme="minorEastAsia"/>
              <w:spacing w:val="-20"/>
              <w:sz w:val="24"/>
              <w:szCs w:val="24"/>
            </w:rPr>
            <w:t>录</w:t>
          </w:r>
        </w:p>
        <w:p w14:paraId="43C1179C">
          <w:pPr>
            <w:tabs>
              <w:tab w:val="right" w:leader="dot" w:pos="8319"/>
            </w:tabs>
            <w:spacing w:before="125" w:line="184" w:lineRule="auto"/>
            <w:ind w:left="46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"bookmark1"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pacing w:val="-6"/>
              <w:sz w:val="24"/>
              <w:szCs w:val="24"/>
            </w:rPr>
            <w:t>1</w:t>
          </w:r>
          <w:r>
            <w:rPr>
              <w:rFonts w:hint="eastAsia" w:asciiTheme="minorEastAsia" w:hAnsiTheme="minorEastAsia" w:eastAsiaTheme="minorEastAsia" w:cstheme="minorEastAsia"/>
              <w:spacing w:val="13"/>
              <w:sz w:val="24"/>
              <w:szCs w:val="24"/>
            </w:rPr>
            <w:t xml:space="preserve"> </w:t>
          </w:r>
          <w:r>
            <w:rPr>
              <w:rFonts w:hint="eastAsia" w:asciiTheme="minorEastAsia" w:hAnsiTheme="minorEastAsia" w:eastAsiaTheme="minorEastAsia" w:cstheme="minorEastAsia"/>
              <w:spacing w:val="-6"/>
              <w:sz w:val="24"/>
              <w:szCs w:val="24"/>
            </w:rPr>
            <w:t>项目建设背景</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pacing w:val="26"/>
              <w:w w:val="123"/>
              <w:sz w:val="24"/>
              <w:szCs w:val="24"/>
            </w:rPr>
            <w:t>2</w:t>
          </w:r>
          <w:r>
            <w:rPr>
              <w:rFonts w:hint="eastAsia" w:asciiTheme="minorEastAsia" w:hAnsiTheme="minorEastAsia" w:eastAsiaTheme="minorEastAsia" w:cstheme="minorEastAsia"/>
              <w:spacing w:val="26"/>
              <w:w w:val="123"/>
              <w:sz w:val="24"/>
              <w:szCs w:val="24"/>
            </w:rPr>
            <w:fldChar w:fldCharType="end"/>
          </w:r>
        </w:p>
        <w:p w14:paraId="079DFB11">
          <w:pPr>
            <w:tabs>
              <w:tab w:val="right" w:leader="dot" w:pos="8319"/>
            </w:tabs>
            <w:spacing w:before="228" w:line="184" w:lineRule="auto"/>
            <w:ind w:left="506"/>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"bookmark2"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pacing w:val="-6"/>
              <w:sz w:val="24"/>
              <w:szCs w:val="24"/>
            </w:rPr>
            <w:t>2</w:t>
          </w:r>
          <w:r>
            <w:rPr>
              <w:rFonts w:hint="eastAsia" w:asciiTheme="minorEastAsia" w:hAnsiTheme="minorEastAsia" w:eastAsiaTheme="minorEastAsia" w:cstheme="minorEastAsia"/>
              <w:spacing w:val="16"/>
              <w:sz w:val="24"/>
              <w:szCs w:val="24"/>
            </w:rPr>
            <w:t xml:space="preserve"> </w:t>
          </w:r>
          <w:r>
            <w:rPr>
              <w:rFonts w:hint="eastAsia" w:asciiTheme="minorEastAsia" w:hAnsiTheme="minorEastAsia" w:eastAsiaTheme="minorEastAsia" w:cstheme="minorEastAsia"/>
              <w:spacing w:val="-6"/>
              <w:sz w:val="24"/>
              <w:szCs w:val="24"/>
            </w:rPr>
            <w:t>项目概述</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pacing w:val="24"/>
              <w:w w:val="125"/>
              <w:sz w:val="24"/>
              <w:szCs w:val="24"/>
            </w:rPr>
            <w:fldChar w:fldCharType="end"/>
          </w:r>
          <w:r>
            <w:rPr>
              <w:rFonts w:hint="eastAsia" w:asciiTheme="minorEastAsia" w:hAnsiTheme="minorEastAsia" w:eastAsiaTheme="minorEastAsia" w:cstheme="minorEastAsia"/>
              <w:spacing w:val="24"/>
              <w:w w:val="125"/>
              <w:sz w:val="24"/>
              <w:szCs w:val="24"/>
              <w:lang w:val="en-US" w:eastAsia="zh-CN"/>
            </w:rPr>
            <w:t>2</w:t>
          </w:r>
        </w:p>
        <w:p w14:paraId="43A058C5">
          <w:pPr>
            <w:tabs>
              <w:tab w:val="right" w:leader="dot" w:pos="8319"/>
            </w:tabs>
            <w:spacing w:before="228" w:line="184" w:lineRule="auto"/>
            <w:ind w:left="508"/>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"bookmark3"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pacing w:val="-1"/>
              <w:sz w:val="24"/>
              <w:szCs w:val="24"/>
            </w:rPr>
            <w:t xml:space="preserve">3 </w:t>
          </w:r>
          <w:r>
            <w:rPr>
              <w:rFonts w:hint="eastAsia" w:asciiTheme="minorEastAsia" w:hAnsiTheme="minorEastAsia" w:eastAsiaTheme="minorEastAsia" w:cstheme="minorEastAsia"/>
              <w:spacing w:val="-1"/>
              <w:sz w:val="24"/>
              <w:szCs w:val="24"/>
              <w:lang w:eastAsia="zh-CN"/>
            </w:rPr>
            <w:t>煤改气建设方案</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pacing w:val="24"/>
              <w:w w:val="125"/>
              <w:sz w:val="24"/>
              <w:szCs w:val="24"/>
            </w:rPr>
            <w:fldChar w:fldCharType="end"/>
          </w:r>
          <w:r>
            <w:rPr>
              <w:rFonts w:hint="eastAsia" w:asciiTheme="minorEastAsia" w:hAnsiTheme="minorEastAsia" w:eastAsiaTheme="minorEastAsia" w:cstheme="minorEastAsia"/>
              <w:spacing w:val="24"/>
              <w:w w:val="125"/>
              <w:sz w:val="24"/>
              <w:szCs w:val="24"/>
              <w:lang w:val="en-US" w:eastAsia="zh-CN"/>
            </w:rPr>
            <w:t>5</w:t>
          </w:r>
        </w:p>
        <w:p w14:paraId="3816D87F">
          <w:pPr>
            <w:tabs>
              <w:tab w:val="right" w:leader="dot" w:pos="8320"/>
            </w:tabs>
            <w:spacing w:before="229" w:line="184" w:lineRule="auto"/>
            <w:ind w:left="502"/>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"bookmark4"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pacing w:val="-1"/>
              <w:sz w:val="24"/>
              <w:szCs w:val="24"/>
            </w:rPr>
            <w:t xml:space="preserve">4 </w:t>
          </w:r>
          <w:r>
            <w:rPr>
              <w:rFonts w:hint="eastAsia" w:asciiTheme="minorEastAsia" w:hAnsiTheme="minorEastAsia" w:eastAsiaTheme="minorEastAsia" w:cstheme="minorEastAsia"/>
              <w:spacing w:val="-2"/>
              <w:sz w:val="24"/>
              <w:szCs w:val="24"/>
            </w:rPr>
            <w:t>安全及消防保障措施</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pacing w:val="27"/>
              <w:sz w:val="24"/>
              <w:szCs w:val="24"/>
            </w:rPr>
            <w:fldChar w:fldCharType="end"/>
          </w:r>
          <w:r>
            <w:rPr>
              <w:rFonts w:hint="eastAsia" w:asciiTheme="minorEastAsia" w:hAnsiTheme="minorEastAsia" w:eastAsiaTheme="minorEastAsia" w:cstheme="minorEastAsia"/>
              <w:spacing w:val="27"/>
              <w:sz w:val="24"/>
              <w:szCs w:val="24"/>
              <w:lang w:val="en-US" w:eastAsia="zh-CN"/>
            </w:rPr>
            <w:t>5</w:t>
          </w:r>
        </w:p>
        <w:p w14:paraId="5ECA450F">
          <w:pPr>
            <w:tabs>
              <w:tab w:val="right" w:leader="dot" w:pos="8320"/>
            </w:tabs>
            <w:spacing w:before="229" w:line="184" w:lineRule="auto"/>
            <w:ind w:left="508"/>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"bookmark5"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pacing w:val="-2"/>
              <w:sz w:val="24"/>
              <w:szCs w:val="24"/>
            </w:rPr>
            <w:t>5 生态环境影响分析</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pacing w:val="27"/>
              <w:sz w:val="24"/>
              <w:szCs w:val="24"/>
            </w:rPr>
            <w:fldChar w:fldCharType="end"/>
          </w:r>
          <w:r>
            <w:rPr>
              <w:rFonts w:hint="eastAsia" w:asciiTheme="minorEastAsia" w:hAnsiTheme="minorEastAsia" w:eastAsiaTheme="minorEastAsia" w:cstheme="minorEastAsia"/>
              <w:spacing w:val="27"/>
              <w:sz w:val="24"/>
              <w:szCs w:val="24"/>
              <w:lang w:val="en-US" w:eastAsia="zh-CN"/>
            </w:rPr>
            <w:t>5</w:t>
          </w:r>
        </w:p>
        <w:p w14:paraId="30702E85">
          <w:pPr>
            <w:tabs>
              <w:tab w:val="right" w:leader="dot" w:pos="8320"/>
            </w:tabs>
            <w:spacing w:before="229" w:line="184" w:lineRule="auto"/>
            <w:ind w:left="505"/>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"bookmark6"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pacing w:val="-1"/>
              <w:sz w:val="24"/>
              <w:szCs w:val="24"/>
            </w:rPr>
            <w:t xml:space="preserve">6 </w:t>
          </w:r>
          <w:r>
            <w:rPr>
              <w:rFonts w:hint="eastAsia" w:asciiTheme="minorEastAsia" w:hAnsiTheme="minorEastAsia" w:eastAsiaTheme="minorEastAsia" w:cstheme="minorEastAsia"/>
              <w:spacing w:val="-1"/>
              <w:sz w:val="24"/>
              <w:szCs w:val="24"/>
              <w:lang w:eastAsia="zh-CN"/>
            </w:rPr>
            <w:t>经济效益分析</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pacing w:val="27"/>
              <w:sz w:val="24"/>
              <w:szCs w:val="24"/>
            </w:rPr>
            <w:t>1</w:t>
          </w:r>
          <w:r>
            <w:rPr>
              <w:rFonts w:hint="eastAsia" w:asciiTheme="minorEastAsia" w:hAnsiTheme="minorEastAsia" w:eastAsiaTheme="minorEastAsia" w:cstheme="minorEastAsia"/>
              <w:spacing w:val="27"/>
              <w:sz w:val="24"/>
              <w:szCs w:val="24"/>
            </w:rPr>
            <w:fldChar w:fldCharType="end"/>
          </w:r>
          <w:r>
            <w:rPr>
              <w:rFonts w:hint="eastAsia" w:asciiTheme="minorEastAsia" w:hAnsiTheme="minorEastAsia" w:eastAsiaTheme="minorEastAsia" w:cstheme="minorEastAsia"/>
              <w:spacing w:val="27"/>
              <w:sz w:val="24"/>
              <w:szCs w:val="24"/>
              <w:lang w:val="en-US" w:eastAsia="zh-CN"/>
            </w:rPr>
            <w:t>0</w:t>
          </w:r>
        </w:p>
        <w:p w14:paraId="6CB81D9C">
          <w:pPr>
            <w:tabs>
              <w:tab w:val="right" w:leader="dot" w:pos="8320"/>
            </w:tabs>
            <w:spacing w:before="184" w:line="220" w:lineRule="auto"/>
            <w:ind w:left="521"/>
            <w:rPr>
              <w:rFonts w:hint="default" w:asciiTheme="minorEastAsia" w:hAnsiTheme="minorEastAsia" w:eastAsiaTheme="minorEastAsia" w:cstheme="minorEastAsia"/>
              <w:spacing w:val="-7"/>
              <w:sz w:val="24"/>
              <w:szCs w:val="24"/>
              <w:lang w:val="en-US" w:eastAsia="zh-CN"/>
            </w:rPr>
          </w:pPr>
          <w:r>
            <w:rPr>
              <w:rFonts w:hint="eastAsia" w:asciiTheme="minorEastAsia" w:hAnsiTheme="minorEastAsia" w:eastAsiaTheme="minorEastAsia" w:cstheme="minorEastAsia"/>
              <w:sz w:val="24"/>
              <w:szCs w:val="24"/>
              <w:lang w:val="en-US" w:eastAsia="zh-CN"/>
            </w:rPr>
            <w:t>7 结论与建议</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lang w:val="en-US" w:eastAsia="zh-CN"/>
            </w:rPr>
            <w:t>11</w:t>
          </w:r>
          <w:r>
            <w:rPr>
              <w:rFonts w:hint="eastAsia" w:asciiTheme="minorEastAsia" w:hAnsiTheme="minorEastAsia" w:eastAsiaTheme="minorEastAsia" w:cstheme="minorEastAsia"/>
              <w:spacing w:val="-81"/>
              <w:sz w:val="24"/>
              <w:szCs w:val="24"/>
            </w:rPr>
            <w:t xml:space="preserve"> </w:t>
          </w:r>
        </w:p>
        <w:p w14:paraId="6F643713">
          <w:pPr>
            <w:tabs>
              <w:tab w:val="right" w:leader="dot" w:pos="8320"/>
            </w:tabs>
            <w:spacing w:before="184" w:line="220" w:lineRule="auto"/>
            <w:ind w:left="521"/>
            <w:rPr>
              <w:rFonts w:hint="default" w:asciiTheme="minorEastAsia" w:hAnsiTheme="minorEastAsia" w:eastAsiaTheme="minorEastAsia" w:cstheme="minorEastAsia"/>
              <w:spacing w:val="-7"/>
              <w:sz w:val="24"/>
              <w:szCs w:val="24"/>
              <w:lang w:val="en-US" w:eastAsia="zh-CN"/>
            </w:rPr>
          </w:pPr>
          <w:r>
            <w:rPr>
              <w:rFonts w:hint="eastAsia" w:asciiTheme="minorEastAsia" w:hAnsiTheme="minorEastAsia" w:eastAsiaTheme="minorEastAsia" w:cstheme="minorEastAsia"/>
              <w:spacing w:val="-7"/>
              <w:sz w:val="24"/>
              <w:szCs w:val="24"/>
              <w:lang w:val="en-US" w:eastAsia="zh-CN"/>
            </w:rPr>
            <w:t>8 土地证明</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lang w:val="en-US" w:eastAsia="zh-CN"/>
            </w:rPr>
            <w:t>12</w:t>
          </w:r>
          <w:r>
            <w:rPr>
              <w:rFonts w:hint="eastAsia" w:asciiTheme="minorEastAsia" w:hAnsiTheme="minorEastAsia" w:eastAsiaTheme="minorEastAsia" w:cstheme="minorEastAsia"/>
              <w:spacing w:val="-81"/>
              <w:sz w:val="24"/>
              <w:szCs w:val="24"/>
            </w:rPr>
            <w:t xml:space="preserve"> </w:t>
          </w:r>
        </w:p>
        <w:p w14:paraId="2E39CBC2">
          <w:pPr>
            <w:spacing w:line="220" w:lineRule="auto"/>
            <w:rPr>
              <w:rFonts w:hint="default" w:ascii="宋体" w:hAnsi="宋体" w:eastAsia="宋体" w:cs="宋体"/>
              <w:sz w:val="24"/>
              <w:szCs w:val="24"/>
              <w:lang w:val="en-US" w:eastAsia="zh-CN"/>
            </w:rPr>
            <w:sectPr>
              <w:headerReference r:id="rId5" w:type="default"/>
              <w:footerReference r:id="rId6" w:type="default"/>
              <w:pgSz w:w="11906" w:h="16839"/>
              <w:pgMar w:top="1157" w:right="1785" w:bottom="1481" w:left="1785" w:header="882" w:footer="1191" w:gutter="0"/>
              <w:pgNumType w:fmt="decimal" w:start="1"/>
              <w:cols w:space="720" w:num="1"/>
            </w:sectPr>
          </w:pPr>
        </w:p>
      </w:sdtContent>
    </w:sdt>
    <w:p w14:paraId="38D6D63D">
      <w:pPr>
        <w:spacing w:before="78" w:line="219" w:lineRule="auto"/>
        <w:outlineLvl w:val="0"/>
        <w:rPr>
          <w:rFonts w:ascii="宋体" w:hAnsi="宋体" w:eastAsia="宋体" w:cs="宋体"/>
          <w:sz w:val="24"/>
          <w:szCs w:val="24"/>
        </w:rPr>
      </w:pPr>
      <w:r>
        <w:rPr>
          <w:rFonts w:ascii="宋体" w:hAnsi="宋体" w:eastAsia="宋体" w:cs="宋体"/>
          <w:spacing w:val="-6"/>
          <w:sz w:val="24"/>
          <w:szCs w:val="24"/>
          <w14:textOutline w14:w="4358" w14:cap="sq" w14:cmpd="sng">
            <w14:solidFill>
              <w14:srgbClr w14:val="000000"/>
            </w14:solidFill>
            <w14:prstDash w14:val="solid"/>
            <w14:bevel/>
          </w14:textOutline>
        </w:rPr>
        <w:t>1</w:t>
      </w:r>
      <w:r>
        <w:rPr>
          <w:rFonts w:ascii="宋体" w:hAnsi="宋体" w:eastAsia="宋体" w:cs="宋体"/>
          <w:spacing w:val="18"/>
          <w:sz w:val="24"/>
          <w:szCs w:val="24"/>
        </w:rPr>
        <w:t xml:space="preserve"> </w:t>
      </w:r>
      <w:r>
        <w:rPr>
          <w:rFonts w:ascii="宋体" w:hAnsi="宋体" w:eastAsia="宋体" w:cs="宋体"/>
          <w:spacing w:val="-6"/>
          <w:sz w:val="24"/>
          <w:szCs w:val="24"/>
          <w14:textOutline w14:w="4358" w14:cap="sq" w14:cmpd="sng">
            <w14:solidFill>
              <w14:srgbClr w14:val="000000"/>
            </w14:solidFill>
            <w14:prstDash w14:val="solid"/>
            <w14:bevel/>
          </w14:textOutline>
        </w:rPr>
        <w:t>项目建设背景</w:t>
      </w:r>
    </w:p>
    <w:p w14:paraId="3A630F89">
      <w:pPr>
        <w:spacing w:before="182" w:line="360" w:lineRule="auto"/>
        <w:ind w:left="23" w:right="18" w:firstLine="479"/>
        <w:jc w:val="both"/>
        <w:rPr>
          <w:rFonts w:hint="eastAsia" w:ascii="宋体" w:hAnsi="宋体" w:eastAsia="宋体" w:cs="宋体"/>
          <w:spacing w:val="2"/>
          <w:sz w:val="24"/>
          <w:szCs w:val="24"/>
          <w:lang w:eastAsia="zh-CN"/>
        </w:rPr>
      </w:pPr>
      <w:r>
        <w:rPr>
          <w:rFonts w:ascii="宋体" w:hAnsi="宋体" w:eastAsia="宋体" w:cs="宋体"/>
          <w:spacing w:val="-5"/>
          <w:sz w:val="24"/>
          <w:szCs w:val="24"/>
        </w:rPr>
        <w:t>近年国家陆续提出</w:t>
      </w:r>
      <w:r>
        <w:rPr>
          <w:rFonts w:hint="eastAsia" w:ascii="宋体" w:hAnsi="宋体" w:eastAsia="宋体" w:cs="宋体"/>
          <w:spacing w:val="-5"/>
          <w:sz w:val="24"/>
          <w:szCs w:val="24"/>
          <w:lang w:eastAsia="zh-CN"/>
        </w:rPr>
        <w:t>“</w:t>
      </w:r>
      <w:r>
        <w:rPr>
          <w:rFonts w:ascii="宋体" w:hAnsi="宋体" w:eastAsia="宋体" w:cs="宋体"/>
          <w:spacing w:val="-5"/>
          <w:sz w:val="24"/>
          <w:szCs w:val="24"/>
        </w:rPr>
        <w:t>30、60</w:t>
      </w:r>
      <w:r>
        <w:rPr>
          <w:rFonts w:hint="eastAsia" w:ascii="宋体" w:hAnsi="宋体" w:eastAsia="宋体" w:cs="宋体"/>
          <w:spacing w:val="-5"/>
          <w:sz w:val="24"/>
          <w:szCs w:val="24"/>
          <w:lang w:eastAsia="zh-CN"/>
        </w:rPr>
        <w:t>”</w:t>
      </w:r>
      <w:r>
        <w:rPr>
          <w:rFonts w:ascii="宋体" w:hAnsi="宋体" w:eastAsia="宋体" w:cs="宋体"/>
          <w:spacing w:val="-5"/>
          <w:sz w:val="24"/>
          <w:szCs w:val="24"/>
        </w:rPr>
        <w:t>双碳目标、耗能企业“能耗双控”政策</w:t>
      </w:r>
      <w:r>
        <w:rPr>
          <w:rFonts w:hint="eastAsia" w:ascii="宋体" w:hAnsi="宋体" w:eastAsia="宋体" w:cs="宋体"/>
          <w:spacing w:val="-5"/>
          <w:sz w:val="24"/>
          <w:szCs w:val="24"/>
          <w:lang w:eastAsia="zh-CN"/>
        </w:rPr>
        <w:t>，</w:t>
      </w:r>
      <w:r>
        <w:rPr>
          <w:rFonts w:ascii="宋体" w:hAnsi="宋体" w:eastAsia="宋体" w:cs="宋体"/>
          <w:spacing w:val="2"/>
          <w:sz w:val="24"/>
          <w:szCs w:val="24"/>
        </w:rPr>
        <w:t>推动能源低碳转型政策，</w:t>
      </w:r>
      <w:r>
        <w:rPr>
          <w:rFonts w:hint="eastAsia" w:ascii="宋体" w:hAnsi="宋体" w:eastAsia="宋体" w:cs="宋体"/>
          <w:spacing w:val="2"/>
          <w:sz w:val="24"/>
          <w:szCs w:val="24"/>
          <w:lang w:eastAsia="zh-CN"/>
        </w:rPr>
        <w:t>煤</w:t>
      </w:r>
      <w:r>
        <w:rPr>
          <w:rFonts w:hint="eastAsia" w:ascii="宋体" w:hAnsi="宋体" w:eastAsia="宋体" w:cs="宋体"/>
          <w:spacing w:val="2"/>
          <w:sz w:val="24"/>
          <w:szCs w:val="24"/>
        </w:rPr>
        <w:t>改气作为能源转型和环境保护的重要举措，近年来得到了政府的大力支持。政府出台了一系列鼓励煤改气的政策，包括财政补贴、减税优惠、技术支持等，为煤改气市场的发展提供了强大的动力。煤改气，是将烧煤炭改为烧天然气的简称，是为了减少燃煤产生的大气污染。其次亦可减少二氧化碳的排放，有利于气候保护。</w:t>
      </w:r>
      <w:r>
        <w:rPr>
          <w:rFonts w:hint="eastAsia" w:ascii="宋体" w:hAnsi="宋体" w:eastAsia="宋体" w:cs="宋体"/>
          <w:spacing w:val="2"/>
          <w:sz w:val="24"/>
          <w:szCs w:val="24"/>
          <w:lang w:eastAsia="zh-CN"/>
        </w:rPr>
        <w:t>在此背景下，内蒙古兴安铜锌冶炼有限公司计划开展焙砂制备车间回转窑煤气改天然气项目。</w:t>
      </w:r>
    </w:p>
    <w:p w14:paraId="74DEF11F">
      <w:pPr>
        <w:spacing w:before="184" w:line="219" w:lineRule="auto"/>
        <w:ind w:left="26"/>
        <w:outlineLvl w:val="0"/>
        <w:rPr>
          <w:rFonts w:ascii="宋体" w:hAnsi="宋体" w:eastAsia="宋体" w:cs="宋体"/>
          <w:sz w:val="24"/>
          <w:szCs w:val="24"/>
        </w:rPr>
      </w:pPr>
      <w:bookmarkStart w:id="0" w:name="bookmark2"/>
      <w:bookmarkEnd w:id="0"/>
      <w:r>
        <w:rPr>
          <w:rFonts w:ascii="宋体" w:hAnsi="宋体" w:eastAsia="宋体" w:cs="宋体"/>
          <w:spacing w:val="-5"/>
          <w:sz w:val="24"/>
          <w:szCs w:val="24"/>
          <w14:textOutline w14:w="4358" w14:cap="sq" w14:cmpd="sng">
            <w14:solidFill>
              <w14:srgbClr w14:val="000000"/>
            </w14:solidFill>
            <w14:prstDash w14:val="solid"/>
            <w14:bevel/>
          </w14:textOutline>
        </w:rPr>
        <w:t>2</w:t>
      </w:r>
      <w:r>
        <w:rPr>
          <w:rFonts w:ascii="宋体" w:hAnsi="宋体" w:eastAsia="宋体" w:cs="宋体"/>
          <w:spacing w:val="14"/>
          <w:sz w:val="24"/>
          <w:szCs w:val="24"/>
        </w:rPr>
        <w:t xml:space="preserve"> </w:t>
      </w:r>
      <w:r>
        <w:rPr>
          <w:rFonts w:ascii="宋体" w:hAnsi="宋体" w:eastAsia="宋体" w:cs="宋体"/>
          <w:spacing w:val="-5"/>
          <w:sz w:val="24"/>
          <w:szCs w:val="24"/>
          <w14:textOutline w14:w="4358" w14:cap="sq" w14:cmpd="sng">
            <w14:solidFill>
              <w14:srgbClr w14:val="000000"/>
            </w14:solidFill>
            <w14:prstDash w14:val="solid"/>
            <w14:bevel/>
          </w14:textOutline>
        </w:rPr>
        <w:t>项目概述</w:t>
      </w:r>
    </w:p>
    <w:p w14:paraId="479C05C1">
      <w:pPr>
        <w:spacing w:before="183" w:line="220" w:lineRule="auto"/>
        <w:ind w:left="504"/>
        <w:outlineLvl w:val="1"/>
        <w:rPr>
          <w:rFonts w:ascii="宋体" w:hAnsi="宋体" w:eastAsia="宋体" w:cs="宋体"/>
          <w:sz w:val="24"/>
          <w:szCs w:val="24"/>
        </w:rPr>
      </w:pPr>
      <w:r>
        <w:rPr>
          <w:rFonts w:ascii="Calibri" w:hAnsi="Calibri" w:eastAsia="Calibri" w:cs="Calibri"/>
          <w:b/>
          <w:bCs/>
          <w:spacing w:val="-2"/>
          <w:sz w:val="24"/>
          <w:szCs w:val="24"/>
        </w:rPr>
        <w:t>2.1</w:t>
      </w:r>
      <w:r>
        <w:rPr>
          <w:rFonts w:ascii="Calibri" w:hAnsi="Calibri" w:eastAsia="Calibri" w:cs="Calibri"/>
          <w:b/>
          <w:bCs/>
          <w:spacing w:val="11"/>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项目建设单位</w:t>
      </w:r>
    </w:p>
    <w:p w14:paraId="1DB0BB43">
      <w:pPr>
        <w:spacing w:before="182" w:line="219" w:lineRule="auto"/>
        <w:ind w:left="504"/>
        <w:outlineLvl w:val="1"/>
        <w:rPr>
          <w:rFonts w:ascii="宋体" w:hAnsi="宋体" w:eastAsia="宋体" w:cs="宋体"/>
          <w:sz w:val="24"/>
          <w:szCs w:val="24"/>
        </w:rPr>
      </w:pPr>
      <w:r>
        <w:rPr>
          <w:rFonts w:ascii="Calibri" w:hAnsi="Calibri" w:eastAsia="Calibri" w:cs="Calibri"/>
          <w:b/>
          <w:bCs/>
          <w:spacing w:val="-3"/>
          <w:sz w:val="24"/>
          <w:szCs w:val="24"/>
        </w:rPr>
        <w:t>2.1.1</w:t>
      </w:r>
      <w:r>
        <w:rPr>
          <w:rFonts w:ascii="Calibri" w:hAnsi="Calibri" w:eastAsia="Calibri" w:cs="Calibri"/>
          <w:b/>
          <w:bCs/>
          <w:spacing w:val="32"/>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内蒙古兴安铜锌冶炼有限公司</w:t>
      </w:r>
    </w:p>
    <w:p w14:paraId="77E8A5BF">
      <w:pPr>
        <w:spacing w:before="183" w:line="360" w:lineRule="auto"/>
        <w:ind w:left="22" w:firstLine="510"/>
        <w:jc w:val="both"/>
        <w:rPr>
          <w:rFonts w:hint="eastAsia" w:ascii="宋体" w:hAnsi="宋体" w:eastAsia="宋体" w:cs="宋体"/>
          <w:spacing w:val="-1"/>
          <w:sz w:val="24"/>
          <w:szCs w:val="24"/>
          <w:lang w:eastAsia="zh-CN"/>
        </w:rPr>
      </w:pPr>
      <w:r>
        <w:rPr>
          <w:rFonts w:ascii="宋体" w:hAnsi="宋体" w:eastAsia="宋体" w:cs="宋体"/>
          <w:spacing w:val="-5"/>
          <w:sz w:val="24"/>
          <w:szCs w:val="24"/>
        </w:rPr>
        <w:t>内蒙古兴安铜锌冶炼有限公司是内蒙古</w:t>
      </w:r>
      <w:r>
        <w:rPr>
          <w:rFonts w:hint="eastAsia" w:ascii="宋体" w:hAnsi="宋体" w:eastAsia="宋体" w:cs="宋体"/>
          <w:spacing w:val="-5"/>
          <w:sz w:val="24"/>
          <w:szCs w:val="24"/>
          <w:lang w:eastAsia="zh-CN"/>
        </w:rPr>
        <w:t>地质矿产</w:t>
      </w:r>
      <w:r>
        <w:rPr>
          <w:rFonts w:ascii="宋体" w:hAnsi="宋体" w:eastAsia="宋体" w:cs="宋体"/>
          <w:spacing w:val="-5"/>
          <w:sz w:val="24"/>
          <w:szCs w:val="24"/>
        </w:rPr>
        <w:t>集团控股子公司，</w:t>
      </w:r>
      <w:r>
        <w:rPr>
          <w:rFonts w:ascii="宋体" w:hAnsi="宋体" w:eastAsia="宋体" w:cs="宋体"/>
          <w:spacing w:val="-3"/>
          <w:sz w:val="24"/>
          <w:szCs w:val="24"/>
        </w:rPr>
        <w:t>注册资本金</w:t>
      </w:r>
      <w:r>
        <w:rPr>
          <w:rFonts w:ascii="Calibri" w:hAnsi="Calibri" w:eastAsia="Calibri" w:cs="Calibri"/>
          <w:spacing w:val="-3"/>
          <w:sz w:val="24"/>
          <w:szCs w:val="24"/>
        </w:rPr>
        <w:t>16.88</w:t>
      </w:r>
      <w:r>
        <w:rPr>
          <w:rFonts w:ascii="宋体" w:hAnsi="宋体" w:eastAsia="宋体" w:cs="宋体"/>
          <w:spacing w:val="-3"/>
          <w:sz w:val="24"/>
          <w:szCs w:val="24"/>
        </w:rPr>
        <w:t>亿元。公司主要任务是按照</w:t>
      </w:r>
      <w:r>
        <w:rPr>
          <w:rFonts w:ascii="宋体" w:hAnsi="宋体" w:eastAsia="宋体" w:cs="宋体"/>
          <w:spacing w:val="-1"/>
          <w:sz w:val="24"/>
          <w:szCs w:val="24"/>
        </w:rPr>
        <w:t>集团公司要求进行铜、锌金属冶炼与贸易，进一步提高矿产资源开发利用水平，</w:t>
      </w:r>
      <w:r>
        <w:rPr>
          <w:rFonts w:ascii="宋体" w:hAnsi="宋体" w:eastAsia="宋体" w:cs="宋体"/>
          <w:spacing w:val="-3"/>
          <w:sz w:val="24"/>
          <w:szCs w:val="24"/>
        </w:rPr>
        <w:t>依托锡林郭勒盟丰富的有色金属资源和西乌旗</w:t>
      </w:r>
      <w:r>
        <w:rPr>
          <w:rFonts w:ascii="宋体" w:hAnsi="宋体" w:eastAsia="宋体" w:cs="宋体"/>
          <w:spacing w:val="-4"/>
          <w:sz w:val="24"/>
          <w:szCs w:val="24"/>
        </w:rPr>
        <w:t>的能源优势，按照建立完整的</w:t>
      </w:r>
      <w:r>
        <w:rPr>
          <w:rFonts w:ascii="Calibri" w:hAnsi="Calibri" w:eastAsia="Calibri" w:cs="Calibri"/>
          <w:spacing w:val="-4"/>
          <w:sz w:val="24"/>
          <w:szCs w:val="24"/>
        </w:rPr>
        <w:t>“</w:t>
      </w:r>
      <w:r>
        <w:rPr>
          <w:rFonts w:ascii="宋体" w:hAnsi="宋体" w:eastAsia="宋体" w:cs="宋体"/>
          <w:spacing w:val="-4"/>
          <w:sz w:val="24"/>
          <w:szCs w:val="24"/>
        </w:rPr>
        <w:t>探、</w:t>
      </w:r>
      <w:r>
        <w:rPr>
          <w:rFonts w:ascii="宋体" w:hAnsi="宋体" w:eastAsia="宋体" w:cs="宋体"/>
          <w:spacing w:val="2"/>
          <w:sz w:val="24"/>
          <w:szCs w:val="24"/>
        </w:rPr>
        <w:t>采、选、冶、加</w:t>
      </w:r>
      <w:r>
        <w:rPr>
          <w:rFonts w:ascii="Calibri" w:hAnsi="Calibri" w:eastAsia="Calibri" w:cs="Calibri"/>
          <w:spacing w:val="2"/>
          <w:sz w:val="24"/>
          <w:szCs w:val="24"/>
        </w:rPr>
        <w:t>”</w:t>
      </w:r>
      <w:r>
        <w:rPr>
          <w:rFonts w:ascii="Calibri" w:hAnsi="Calibri" w:eastAsia="Calibri" w:cs="Calibri"/>
          <w:spacing w:val="-38"/>
          <w:sz w:val="24"/>
          <w:szCs w:val="24"/>
        </w:rPr>
        <w:t xml:space="preserve"> </w:t>
      </w:r>
      <w:r>
        <w:rPr>
          <w:rFonts w:ascii="宋体" w:hAnsi="宋体" w:eastAsia="宋体" w:cs="宋体"/>
          <w:spacing w:val="2"/>
          <w:sz w:val="24"/>
          <w:szCs w:val="24"/>
        </w:rPr>
        <w:t>一体化和</w:t>
      </w:r>
      <w:r>
        <w:rPr>
          <w:rFonts w:ascii="Calibri" w:hAnsi="Calibri" w:eastAsia="Calibri" w:cs="Calibri"/>
          <w:spacing w:val="2"/>
          <w:sz w:val="24"/>
          <w:szCs w:val="24"/>
        </w:rPr>
        <w:t>“</w:t>
      </w:r>
      <w:r>
        <w:rPr>
          <w:rFonts w:ascii="宋体" w:hAnsi="宋体" w:eastAsia="宋体" w:cs="宋体"/>
          <w:spacing w:val="2"/>
          <w:sz w:val="24"/>
          <w:szCs w:val="24"/>
        </w:rPr>
        <w:t>煤、电、冶</w:t>
      </w:r>
      <w:r>
        <w:rPr>
          <w:rFonts w:ascii="Calibri" w:hAnsi="Calibri" w:eastAsia="Calibri" w:cs="Calibri"/>
          <w:spacing w:val="2"/>
          <w:sz w:val="24"/>
          <w:szCs w:val="24"/>
        </w:rPr>
        <w:t>”</w:t>
      </w:r>
      <w:r>
        <w:rPr>
          <w:rFonts w:ascii="宋体" w:hAnsi="宋体" w:eastAsia="宋体" w:cs="宋体"/>
          <w:spacing w:val="2"/>
          <w:sz w:val="24"/>
          <w:szCs w:val="24"/>
        </w:rPr>
        <w:t>循环发展</w:t>
      </w:r>
      <w:r>
        <w:rPr>
          <w:rFonts w:ascii="宋体" w:hAnsi="宋体" w:eastAsia="宋体" w:cs="宋体"/>
          <w:spacing w:val="1"/>
          <w:sz w:val="24"/>
          <w:szCs w:val="24"/>
        </w:rPr>
        <w:t>的产业发展要求，努力打造自</w:t>
      </w:r>
      <w:r>
        <w:rPr>
          <w:rFonts w:ascii="宋体" w:hAnsi="宋体" w:eastAsia="宋体" w:cs="宋体"/>
          <w:spacing w:val="-1"/>
          <w:sz w:val="24"/>
          <w:szCs w:val="24"/>
        </w:rPr>
        <w:t>治区级专业化和现代化的有色金属生产加工示范企业</w:t>
      </w:r>
      <w:r>
        <w:rPr>
          <w:rFonts w:hint="eastAsia" w:ascii="宋体" w:hAnsi="宋体" w:eastAsia="宋体" w:cs="宋体"/>
          <w:spacing w:val="-1"/>
          <w:sz w:val="24"/>
          <w:szCs w:val="24"/>
          <w:lang w:eastAsia="zh-CN"/>
        </w:rPr>
        <w:t>。</w:t>
      </w:r>
    </w:p>
    <w:p w14:paraId="2ECA3AFA">
      <w:pPr>
        <w:spacing w:before="183" w:line="360" w:lineRule="auto"/>
        <w:ind w:left="22" w:firstLine="510"/>
        <w:jc w:val="both"/>
        <w:rPr>
          <w:rFonts w:hint="eastAsia" w:ascii="宋体" w:hAnsi="宋体" w:eastAsia="宋体" w:cs="宋体"/>
          <w:spacing w:val="-5"/>
          <w:sz w:val="24"/>
          <w:szCs w:val="24"/>
          <w:lang w:eastAsia="zh-CN"/>
        </w:rPr>
      </w:pPr>
      <w:r>
        <w:rPr>
          <w:rFonts w:hint="eastAsia" w:ascii="宋体" w:hAnsi="宋体" w:eastAsia="宋体" w:cs="宋体"/>
          <w:spacing w:val="-5"/>
          <w:sz w:val="24"/>
          <w:szCs w:val="24"/>
          <w:lang w:val="zh-TW" w:eastAsia="zh-CN"/>
        </w:rPr>
        <w:t>公司总体设计规模为年产20万吨锌、10万吨铜，共分三期投资建设。2009年8月，一期年产10万吨锌冶炼项目投产，当年实现了达标生产，具备了年产电锌10万吨、硫酸19万吨的能力。主要工艺是较为成熟的锌精矿经焙烧后进行热酸浸出—低污染沉矾除铁湿法炼锌工艺，配套了焙烧、制酸、浸出、电解、熔铸等系统。</w:t>
      </w:r>
      <w:r>
        <w:rPr>
          <w:rFonts w:hint="eastAsia" w:ascii="宋体" w:hAnsi="宋体" w:eastAsia="宋体" w:cs="宋体"/>
          <w:spacing w:val="-5"/>
          <w:sz w:val="24"/>
          <w:szCs w:val="24"/>
          <w:lang w:val="en-US" w:eastAsia="zh-CN"/>
        </w:rPr>
        <w:t>2012年，</w:t>
      </w:r>
      <w:r>
        <w:rPr>
          <w:rFonts w:hint="eastAsia" w:ascii="宋体" w:hAnsi="宋体" w:eastAsia="宋体" w:cs="宋体"/>
          <w:spacing w:val="-5"/>
          <w:sz w:val="24"/>
          <w:szCs w:val="24"/>
          <w:lang w:val="zh-TW" w:eastAsia="zh-CN"/>
        </w:rPr>
        <w:t>本着优化工艺、革新技术、节能降耗和安全环保的思路，</w:t>
      </w:r>
      <w:r>
        <w:rPr>
          <w:rFonts w:hint="eastAsia" w:ascii="宋体" w:hAnsi="宋体" w:eastAsia="宋体" w:cs="宋体"/>
          <w:spacing w:val="-5"/>
          <w:sz w:val="24"/>
          <w:szCs w:val="24"/>
          <w:lang w:val="en-US" w:eastAsia="zh-CN"/>
        </w:rPr>
        <w:t>建设了奥斯麦特炉渣处理系统、二次锌物料处理系统和热能综合利用系统，实现了浸出渣的无害化、减量化和资源化。</w:t>
      </w:r>
      <w:r>
        <w:rPr>
          <w:rFonts w:ascii="宋体" w:hAnsi="宋体" w:eastAsia="宋体" w:cs="宋体"/>
          <w:spacing w:val="-5"/>
          <w:sz w:val="24"/>
          <w:szCs w:val="24"/>
        </w:rPr>
        <w:t>两期项目已完成投资</w:t>
      </w:r>
      <w:r>
        <w:rPr>
          <w:rFonts w:hint="eastAsia" w:ascii="宋体" w:hAnsi="宋体" w:eastAsia="宋体" w:cs="宋体"/>
          <w:spacing w:val="-5"/>
          <w:sz w:val="24"/>
          <w:szCs w:val="24"/>
          <w:lang w:val="en-US" w:eastAsia="zh-CN"/>
        </w:rPr>
        <w:t>28.4</w:t>
      </w:r>
      <w:r>
        <w:rPr>
          <w:rFonts w:ascii="宋体" w:hAnsi="宋体" w:eastAsia="宋体" w:cs="宋体"/>
          <w:spacing w:val="-5"/>
          <w:sz w:val="24"/>
          <w:szCs w:val="24"/>
        </w:rPr>
        <w:t>亿元，安排</w:t>
      </w:r>
      <w:r>
        <w:rPr>
          <w:rFonts w:hint="eastAsia" w:ascii="宋体" w:hAnsi="宋体" w:eastAsia="宋体" w:cs="宋体"/>
          <w:spacing w:val="-5"/>
          <w:sz w:val="24"/>
          <w:szCs w:val="24"/>
          <w:lang w:eastAsia="zh-CN"/>
        </w:rPr>
        <w:t>就业</w:t>
      </w:r>
      <w:r>
        <w:rPr>
          <w:rFonts w:ascii="宋体" w:hAnsi="宋体" w:eastAsia="宋体" w:cs="宋体"/>
          <w:spacing w:val="-5"/>
          <w:sz w:val="24"/>
          <w:szCs w:val="24"/>
        </w:rPr>
        <w:t>1</w:t>
      </w:r>
      <w:r>
        <w:rPr>
          <w:rFonts w:hint="eastAsia" w:ascii="宋体" w:hAnsi="宋体" w:eastAsia="宋体" w:cs="宋体"/>
          <w:spacing w:val="-5"/>
          <w:sz w:val="24"/>
          <w:szCs w:val="24"/>
          <w:lang w:val="en-US" w:eastAsia="zh-CN"/>
        </w:rPr>
        <w:t>2</w:t>
      </w:r>
      <w:r>
        <w:rPr>
          <w:rFonts w:ascii="宋体" w:hAnsi="宋体" w:eastAsia="宋体" w:cs="宋体"/>
          <w:spacing w:val="-5"/>
          <w:sz w:val="24"/>
          <w:szCs w:val="24"/>
        </w:rPr>
        <w:t>00人，是盟旗重点工业企业</w:t>
      </w:r>
      <w:r>
        <w:rPr>
          <w:rFonts w:hint="eastAsia" w:ascii="宋体" w:hAnsi="宋体" w:eastAsia="宋体" w:cs="宋体"/>
          <w:spacing w:val="-5"/>
          <w:sz w:val="24"/>
          <w:szCs w:val="24"/>
          <w:lang w:eastAsia="zh-CN"/>
        </w:rPr>
        <w:t>。</w:t>
      </w:r>
    </w:p>
    <w:p w14:paraId="45A653B4">
      <w:pPr>
        <w:spacing w:before="182" w:line="219" w:lineRule="auto"/>
        <w:ind w:left="504"/>
        <w:outlineLvl w:val="1"/>
        <w:rPr>
          <w:rFonts w:ascii="宋体" w:hAnsi="宋体" w:eastAsia="宋体" w:cs="宋体"/>
          <w:sz w:val="24"/>
          <w:szCs w:val="24"/>
        </w:rPr>
      </w:pPr>
      <w:r>
        <w:rPr>
          <w:rFonts w:ascii="Calibri" w:hAnsi="Calibri" w:eastAsia="Calibri" w:cs="Calibri"/>
          <w:b/>
          <w:bCs/>
          <w:spacing w:val="-3"/>
          <w:sz w:val="24"/>
          <w:szCs w:val="24"/>
        </w:rPr>
        <w:t>2.2</w:t>
      </w:r>
      <w:r>
        <w:rPr>
          <w:rFonts w:ascii="Calibri" w:hAnsi="Calibri" w:eastAsia="Calibri" w:cs="Calibri"/>
          <w:b/>
          <w:bCs/>
          <w:spacing w:val="11"/>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项目概况</w:t>
      </w:r>
    </w:p>
    <w:p w14:paraId="4D9862A7">
      <w:pPr>
        <w:spacing w:before="183" w:line="360" w:lineRule="auto"/>
        <w:ind w:left="22" w:firstLine="510"/>
        <w:jc w:val="both"/>
      </w:pPr>
      <w:r>
        <w:rPr>
          <w:rFonts w:hint="eastAsia" w:ascii="宋体" w:hAnsi="宋体" w:eastAsia="宋体" w:cs="宋体"/>
          <w:spacing w:val="-5"/>
          <w:sz w:val="24"/>
          <w:szCs w:val="24"/>
          <w:lang w:val="zh-TW" w:eastAsia="zh-CN"/>
        </w:rPr>
        <w:t>内蒙古兴安铜锌冶炼有限公司焙砂制备车间建有一座热煤气站，内设4台φ3.4m煤气发生炉，主要为冶炼工艺回转窑提供生产用热煤气。燃料为白音华当地褐煤，在目前生产规模下，每天燃煤消耗量约为</w:t>
      </w:r>
      <w:r>
        <w:rPr>
          <w:rFonts w:hint="eastAsia" w:ascii="宋体" w:hAnsi="宋体" w:eastAsia="宋体" w:cs="宋体"/>
          <w:spacing w:val="-5"/>
          <w:sz w:val="24"/>
          <w:szCs w:val="24"/>
          <w:lang w:val="en-US" w:eastAsia="zh-CN"/>
        </w:rPr>
        <w:t>50</w:t>
      </w:r>
      <w:r>
        <w:rPr>
          <w:rFonts w:hint="eastAsia" w:ascii="宋体" w:hAnsi="宋体" w:eastAsia="宋体" w:cs="宋体"/>
          <w:spacing w:val="-5"/>
          <w:sz w:val="24"/>
          <w:szCs w:val="24"/>
          <w:lang w:val="zh-TW" w:eastAsia="zh-CN"/>
        </w:rPr>
        <w:t>～</w:t>
      </w:r>
      <w:r>
        <w:rPr>
          <w:rFonts w:hint="eastAsia" w:ascii="宋体" w:hAnsi="宋体" w:eastAsia="宋体" w:cs="宋体"/>
          <w:spacing w:val="-5"/>
          <w:sz w:val="24"/>
          <w:szCs w:val="24"/>
          <w:lang w:val="en-US" w:eastAsia="zh-CN"/>
        </w:rPr>
        <w:t>60</w:t>
      </w:r>
      <w:r>
        <w:rPr>
          <w:rFonts w:hint="eastAsia" w:ascii="宋体" w:hAnsi="宋体" w:eastAsia="宋体" w:cs="宋体"/>
          <w:spacing w:val="-5"/>
          <w:sz w:val="24"/>
          <w:szCs w:val="24"/>
          <w:lang w:val="zh-TW" w:eastAsia="zh-CN"/>
        </w:rPr>
        <w:t>t，煤炭热值在</w:t>
      </w:r>
      <w:r>
        <w:rPr>
          <w:rFonts w:hint="eastAsia" w:ascii="宋体" w:hAnsi="宋体" w:eastAsia="宋体" w:cs="宋体"/>
          <w:spacing w:val="-5"/>
          <w:sz w:val="24"/>
          <w:szCs w:val="24"/>
          <w:lang w:val="en-US" w:eastAsia="zh-CN"/>
        </w:rPr>
        <w:t>3750大卡（15706J/g），回转窑所用煤气的管道压力在300-600kpa</w:t>
      </w:r>
      <w:r>
        <w:rPr>
          <w:rFonts w:hint="eastAsia" w:ascii="宋体" w:hAnsi="宋体" w:eastAsia="宋体" w:cs="宋体"/>
          <w:spacing w:val="-5"/>
          <w:sz w:val="24"/>
          <w:szCs w:val="24"/>
          <w:lang w:val="zh-TW" w:eastAsia="zh-CN"/>
        </w:rPr>
        <w:t>。本项目拟在厂内铟萃取车间后空地建设</w:t>
      </w:r>
      <w:r>
        <w:rPr>
          <w:rFonts w:hint="eastAsia" w:ascii="宋体" w:hAnsi="宋体" w:eastAsia="宋体" w:cs="宋体"/>
          <w:spacing w:val="-5"/>
          <w:sz w:val="24"/>
          <w:szCs w:val="24"/>
          <w:lang w:val="en-US" w:eastAsia="zh-CN"/>
        </w:rPr>
        <w:t>5个天然气撬装车</w:t>
      </w:r>
      <w:r>
        <w:rPr>
          <w:rFonts w:hint="eastAsia" w:ascii="宋体" w:hAnsi="宋体" w:eastAsia="宋体" w:cs="宋体"/>
          <w:spacing w:val="-5"/>
          <w:sz w:val="24"/>
          <w:szCs w:val="24"/>
          <w:lang w:val="zh-TW" w:eastAsia="zh-CN"/>
        </w:rPr>
        <w:t>，经输气管道就近接入回转窑使用。</w:t>
      </w:r>
    </w:p>
    <w:p w14:paraId="1FAB4F56">
      <w:pPr>
        <w:spacing w:line="6437" w:lineRule="exact"/>
        <w:rPr>
          <w:rFonts w:hint="eastAsia"/>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-9525</wp:posOffset>
            </wp:positionH>
            <wp:positionV relativeFrom="paragraph">
              <wp:posOffset>69850</wp:posOffset>
            </wp:positionV>
            <wp:extent cx="5313680" cy="3983355"/>
            <wp:effectExtent l="0" t="0" r="1270" b="17145"/>
            <wp:wrapNone/>
            <wp:docPr id="40" name="图片 40" descr="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左"/>
                    <pic:cNvPicPr>
                      <a:picLocks noChangeAspect="1"/>
                    </pic:cNvPicPr>
                  </pic:nvPicPr>
                  <pic:blipFill>
                    <a:blip r:embed="rId15"/>
                    <a:stretch>
                      <a:fillRect/>
                    </a:stretch>
                  </pic:blipFill>
                  <pic:spPr>
                    <a:xfrm>
                      <a:off x="0" y="0"/>
                      <a:ext cx="5313680" cy="3983355"/>
                    </a:xfrm>
                    <a:prstGeom prst="rect">
                      <a:avLst/>
                    </a:prstGeom>
                  </pic:spPr>
                </pic:pic>
              </a:graphicData>
            </a:graphic>
          </wp:anchor>
        </w:drawing>
      </w:r>
    </w:p>
    <w:p w14:paraId="0B9C3327">
      <w:pPr>
        <w:pStyle w:val="2"/>
        <w:spacing w:line="264" w:lineRule="auto"/>
        <w:jc w:val="center"/>
        <w:rPr>
          <w:rFonts w:hint="eastAsia" w:eastAsia="宋体"/>
          <w:sz w:val="24"/>
          <w:szCs w:val="24"/>
          <w:lang w:eastAsia="zh-CN"/>
        </w:rPr>
      </w:pPr>
      <w:r>
        <w:rPr>
          <w:rFonts w:hint="eastAsia" w:eastAsia="宋体"/>
          <w:sz w:val="24"/>
          <w:szCs w:val="24"/>
          <w:lang w:eastAsia="zh-CN"/>
        </w:rPr>
        <w:t>铟萃取车间后空地照片</w:t>
      </w:r>
    </w:p>
    <w:p w14:paraId="65D8ED75">
      <w:pPr>
        <w:pStyle w:val="2"/>
        <w:spacing w:line="264" w:lineRule="auto"/>
        <w:jc w:val="center"/>
        <w:rPr>
          <w:rFonts w:hint="eastAsia" w:eastAsia="宋体"/>
          <w:sz w:val="24"/>
          <w:szCs w:val="24"/>
          <w:lang w:eastAsia="zh-CN"/>
        </w:rPr>
      </w:pPr>
      <w:r>
        <w:rPr>
          <w:rFonts w:hint="eastAsia" w:eastAsia="宋体"/>
          <w:sz w:val="24"/>
          <w:szCs w:val="24"/>
          <w:lang w:eastAsia="zh-CN"/>
        </w:rPr>
        <w:drawing>
          <wp:inline distT="0" distB="0" distL="114300" distR="114300">
            <wp:extent cx="5313680" cy="3983355"/>
            <wp:effectExtent l="0" t="0" r="1270" b="17145"/>
            <wp:docPr id="41" name="图片 41" descr="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中"/>
                    <pic:cNvPicPr>
                      <a:picLocks noChangeAspect="1"/>
                    </pic:cNvPicPr>
                  </pic:nvPicPr>
                  <pic:blipFill>
                    <a:blip r:embed="rId16"/>
                    <a:stretch>
                      <a:fillRect/>
                    </a:stretch>
                  </pic:blipFill>
                  <pic:spPr>
                    <a:xfrm>
                      <a:off x="0" y="0"/>
                      <a:ext cx="5313680" cy="3983355"/>
                    </a:xfrm>
                    <a:prstGeom prst="rect">
                      <a:avLst/>
                    </a:prstGeom>
                  </pic:spPr>
                </pic:pic>
              </a:graphicData>
            </a:graphic>
          </wp:inline>
        </w:drawing>
      </w:r>
    </w:p>
    <w:p w14:paraId="564C6773">
      <w:pPr>
        <w:pStyle w:val="2"/>
        <w:spacing w:line="264" w:lineRule="auto"/>
        <w:jc w:val="center"/>
        <w:rPr>
          <w:rFonts w:hint="eastAsia" w:eastAsia="宋体"/>
          <w:sz w:val="24"/>
          <w:szCs w:val="24"/>
          <w:lang w:eastAsia="zh-CN"/>
        </w:rPr>
      </w:pPr>
      <w:r>
        <w:rPr>
          <w:rFonts w:hint="eastAsia" w:eastAsia="宋体"/>
          <w:sz w:val="24"/>
          <w:szCs w:val="24"/>
          <w:lang w:eastAsia="zh-CN"/>
        </w:rPr>
        <w:t>空地与回转窑之间道路照片</w:t>
      </w:r>
    </w:p>
    <w:p w14:paraId="69AEF9F2">
      <w:pPr>
        <w:pStyle w:val="2"/>
        <w:spacing w:line="264" w:lineRule="auto"/>
        <w:jc w:val="center"/>
        <w:rPr>
          <w:rFonts w:hint="eastAsia" w:eastAsia="宋体"/>
          <w:sz w:val="24"/>
          <w:szCs w:val="24"/>
          <w:lang w:eastAsia="zh-CN"/>
        </w:rPr>
      </w:pPr>
    </w:p>
    <w:p w14:paraId="2761CAE7">
      <w:pPr>
        <w:pStyle w:val="2"/>
        <w:spacing w:line="264" w:lineRule="auto"/>
        <w:jc w:val="center"/>
        <w:rPr>
          <w:rFonts w:hint="eastAsia" w:eastAsia="宋体"/>
          <w:sz w:val="24"/>
          <w:szCs w:val="24"/>
          <w:lang w:eastAsia="zh-CN"/>
        </w:rPr>
      </w:pPr>
      <w:r>
        <w:rPr>
          <w:rFonts w:hint="eastAsia" w:eastAsia="宋体"/>
          <w:sz w:val="24"/>
          <w:szCs w:val="24"/>
          <w:lang w:eastAsia="zh-CN"/>
        </w:rPr>
        <w:drawing>
          <wp:inline distT="0" distB="0" distL="114300" distR="114300">
            <wp:extent cx="5313680" cy="3983355"/>
            <wp:effectExtent l="0" t="0" r="1270" b="17145"/>
            <wp:docPr id="44" name="图片 44" descr="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右"/>
                    <pic:cNvPicPr>
                      <a:picLocks noChangeAspect="1"/>
                    </pic:cNvPicPr>
                  </pic:nvPicPr>
                  <pic:blipFill>
                    <a:blip r:embed="rId17"/>
                    <a:stretch>
                      <a:fillRect/>
                    </a:stretch>
                  </pic:blipFill>
                  <pic:spPr>
                    <a:xfrm>
                      <a:off x="0" y="0"/>
                      <a:ext cx="5313680" cy="3983355"/>
                    </a:xfrm>
                    <a:prstGeom prst="rect">
                      <a:avLst/>
                    </a:prstGeom>
                  </pic:spPr>
                </pic:pic>
              </a:graphicData>
            </a:graphic>
          </wp:inline>
        </w:drawing>
      </w:r>
    </w:p>
    <w:p w14:paraId="62AD2A80">
      <w:pPr>
        <w:pStyle w:val="2"/>
        <w:spacing w:line="264" w:lineRule="auto"/>
        <w:jc w:val="center"/>
        <w:rPr>
          <w:rFonts w:hint="eastAsia" w:eastAsia="宋体"/>
          <w:sz w:val="24"/>
          <w:szCs w:val="24"/>
          <w:lang w:eastAsia="zh-CN"/>
        </w:rPr>
      </w:pPr>
      <w:r>
        <w:rPr>
          <w:rFonts w:hint="eastAsia" w:eastAsia="宋体"/>
          <w:sz w:val="24"/>
          <w:szCs w:val="24"/>
          <w:lang w:eastAsia="zh-CN"/>
        </w:rPr>
        <w:t>道路右侧煤气站照片</w:t>
      </w:r>
    </w:p>
    <w:p w14:paraId="0CECD453">
      <w:pPr>
        <w:pStyle w:val="2"/>
        <w:spacing w:line="264" w:lineRule="auto"/>
        <w:jc w:val="center"/>
        <w:rPr>
          <w:rFonts w:hint="eastAsia" w:eastAsia="宋体"/>
          <w:sz w:val="24"/>
          <w:szCs w:val="24"/>
          <w:lang w:eastAsia="zh-CN"/>
        </w:rPr>
      </w:pPr>
      <w:r>
        <w:rPr>
          <w:rFonts w:hint="eastAsia" w:eastAsia="宋体"/>
          <w:sz w:val="24"/>
          <w:szCs w:val="24"/>
          <w:lang w:eastAsia="zh-CN"/>
        </w:rPr>
        <w:drawing>
          <wp:inline distT="0" distB="0" distL="114300" distR="114300">
            <wp:extent cx="5313680" cy="3983355"/>
            <wp:effectExtent l="0" t="0" r="1270" b="17145"/>
            <wp:docPr id="45" name="图片 45" descr="用气车间厂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用气车间厂房"/>
                    <pic:cNvPicPr>
                      <a:picLocks noChangeAspect="1"/>
                    </pic:cNvPicPr>
                  </pic:nvPicPr>
                  <pic:blipFill>
                    <a:blip r:embed="rId18"/>
                    <a:stretch>
                      <a:fillRect/>
                    </a:stretch>
                  </pic:blipFill>
                  <pic:spPr>
                    <a:xfrm>
                      <a:off x="0" y="0"/>
                      <a:ext cx="5313680" cy="3983355"/>
                    </a:xfrm>
                    <a:prstGeom prst="rect">
                      <a:avLst/>
                    </a:prstGeom>
                  </pic:spPr>
                </pic:pic>
              </a:graphicData>
            </a:graphic>
          </wp:inline>
        </w:drawing>
      </w:r>
    </w:p>
    <w:p w14:paraId="4AB8AA02">
      <w:pPr>
        <w:spacing w:before="78" w:line="220" w:lineRule="auto"/>
        <w:ind w:left="504"/>
        <w:jc w:val="center"/>
        <w:outlineLvl w:val="1"/>
        <w:rPr>
          <w:rFonts w:ascii="Calibri" w:hAnsi="Calibri" w:eastAsia="Calibri" w:cs="Calibri"/>
          <w:b/>
          <w:bCs/>
          <w:spacing w:val="-2"/>
          <w:sz w:val="24"/>
          <w:szCs w:val="24"/>
        </w:rPr>
      </w:pPr>
      <w:r>
        <w:rPr>
          <w:rFonts w:hint="eastAsia" w:eastAsia="宋体"/>
          <w:sz w:val="24"/>
          <w:szCs w:val="24"/>
          <w:lang w:eastAsia="zh-CN"/>
        </w:rPr>
        <w:t>道路右侧回转窑照片</w:t>
      </w:r>
    </w:p>
    <w:p w14:paraId="39C823E1">
      <w:pPr>
        <w:spacing w:before="78" w:line="220" w:lineRule="auto"/>
        <w:outlineLvl w:val="1"/>
        <w:rPr>
          <w:rFonts w:ascii="宋体" w:hAnsi="宋体" w:eastAsia="宋体" w:cs="宋体"/>
          <w:sz w:val="24"/>
          <w:szCs w:val="24"/>
        </w:rPr>
      </w:pPr>
      <w:r>
        <w:rPr>
          <w:rFonts w:ascii="Calibri" w:hAnsi="Calibri" w:eastAsia="Calibri" w:cs="Calibri"/>
          <w:b/>
          <w:bCs/>
          <w:spacing w:val="-2"/>
          <w:sz w:val="24"/>
          <w:szCs w:val="24"/>
        </w:rPr>
        <w:t>2.3</w:t>
      </w:r>
      <w:r>
        <w:rPr>
          <w:rFonts w:hint="eastAsia" w:ascii="Calibri" w:hAnsi="Calibri" w:eastAsia="宋体" w:cs="Calibri"/>
          <w:b/>
          <w:bCs/>
          <w:spacing w:val="-2"/>
          <w:sz w:val="24"/>
          <w:szCs w:val="24"/>
          <w:lang w:val="en-US" w:eastAsia="zh-CN"/>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项目建设必要性</w:t>
      </w:r>
    </w:p>
    <w:p w14:paraId="5287E5EB">
      <w:pPr>
        <w:spacing w:before="183" w:line="360" w:lineRule="auto"/>
        <w:ind w:firstLine="460" w:firstLineChars="200"/>
        <w:jc w:val="both"/>
        <w:rPr>
          <w:rFonts w:hint="eastAsia" w:ascii="宋体" w:hAnsi="宋体" w:eastAsia="宋体" w:cs="宋体"/>
          <w:spacing w:val="-5"/>
          <w:sz w:val="24"/>
          <w:szCs w:val="24"/>
          <w:lang w:val="zh-TW" w:eastAsia="zh-CN"/>
        </w:rPr>
      </w:pPr>
      <w:r>
        <w:rPr>
          <w:rFonts w:hint="eastAsia" w:ascii="宋体" w:hAnsi="宋体" w:eastAsia="宋体" w:cs="宋体"/>
          <w:spacing w:val="-5"/>
          <w:sz w:val="24"/>
          <w:szCs w:val="24"/>
          <w:lang w:val="zh-TW" w:eastAsia="zh-CN"/>
        </w:rPr>
        <w:t>天然气是一种洁净环保的优质能源，几乎不含硫、粉尘和其他有害物质，不会像燃煤锅炉一样产生大量污染气体，所以使用天然气更加清洁环保。使用燃气省去了购煤、存煤、看火、掏灰等大量的人力劳动和维修、维护费用支出，职工工作条件将大幅改善，同时提升企业经济效益。天然气无毒、易散发、供应稳定，规范操作使用，安全可靠，具有安全、环保双重经济价值。本项目的建设，将会极大地促进企业的经济发展。</w:t>
      </w:r>
    </w:p>
    <w:p w14:paraId="188A9C76">
      <w:pPr>
        <w:numPr>
          <w:ilvl w:val="0"/>
          <w:numId w:val="0"/>
        </w:numPr>
        <w:spacing w:before="187" w:line="219" w:lineRule="auto"/>
        <w:outlineLvl w:val="0"/>
        <w:rPr>
          <w:rFonts w:hint="eastAsia" w:ascii="宋体" w:hAnsi="宋体" w:eastAsia="宋体" w:cs="宋体"/>
          <w:spacing w:val="-1"/>
          <w:sz w:val="24"/>
          <w:szCs w:val="24"/>
          <w:lang w:val="en-US" w:eastAsia="zh-CN"/>
          <w14:textOutline w14:w="4358" w14:cap="sq" w14:cmpd="sng">
            <w14:solidFill>
              <w14:srgbClr w14:val="000000"/>
            </w14:solidFill>
            <w14:prstDash w14:val="solid"/>
            <w14:bevel/>
          </w14:textOutline>
        </w:rPr>
      </w:pPr>
      <w:bookmarkStart w:id="1" w:name="bookmark3"/>
      <w:bookmarkEnd w:id="1"/>
      <w:bookmarkStart w:id="2" w:name="bookmark5"/>
      <w:bookmarkEnd w:id="2"/>
      <w:r>
        <w:rPr>
          <w:rFonts w:hint="eastAsia" w:ascii="宋体" w:hAnsi="宋体" w:eastAsia="宋体" w:cs="宋体"/>
          <w:spacing w:val="-1"/>
          <w:sz w:val="24"/>
          <w:szCs w:val="24"/>
          <w:lang w:val="en-US" w:eastAsia="zh-CN"/>
          <w14:textOutline w14:w="4358" w14:cap="sq" w14:cmpd="sng">
            <w14:solidFill>
              <w14:srgbClr w14:val="000000"/>
            </w14:solidFill>
            <w14:prstDash w14:val="solid"/>
            <w14:bevel/>
          </w14:textOutline>
        </w:rPr>
        <w:t>3.煤改气建设方案</w:t>
      </w:r>
    </w:p>
    <w:p w14:paraId="615EE526">
      <w:pPr>
        <w:spacing w:before="183" w:line="219" w:lineRule="auto"/>
        <w:ind w:left="616"/>
        <w:outlineLvl w:val="1"/>
        <w:rPr>
          <w:rFonts w:ascii="宋体" w:hAnsi="宋体" w:eastAsia="宋体" w:cs="宋体"/>
          <w:sz w:val="24"/>
          <w:szCs w:val="24"/>
        </w:rPr>
      </w:pPr>
      <w:r>
        <w:rPr>
          <w:rFonts w:hint="eastAsia" w:ascii="宋体" w:hAnsi="宋体" w:eastAsia="宋体" w:cs="宋体"/>
          <w:spacing w:val="-1"/>
          <w:sz w:val="24"/>
          <w:szCs w:val="24"/>
          <w:lang w:val="en-US" w:eastAsia="zh-CN"/>
          <w14:textOutline w14:w="4358" w14:cap="sq" w14:cmpd="sng">
            <w14:solidFill>
              <w14:srgbClr w14:val="000000"/>
            </w14:solidFill>
            <w14:prstDash w14:val="solid"/>
            <w14:bevel/>
          </w14:textOutline>
        </w:rPr>
        <w:t>3</w:t>
      </w:r>
      <w:r>
        <w:rPr>
          <w:rFonts w:ascii="宋体" w:hAnsi="宋体" w:eastAsia="宋体" w:cs="宋体"/>
          <w:spacing w:val="-1"/>
          <w:sz w:val="24"/>
          <w:szCs w:val="24"/>
          <w14:textOutline w14:w="4358" w14:cap="sq" w14:cmpd="sng">
            <w14:solidFill>
              <w14:srgbClr w14:val="000000"/>
            </w14:solidFill>
            <w14:prstDash w14:val="solid"/>
            <w14:bevel/>
          </w14:textOutline>
        </w:rPr>
        <w:t>.1</w:t>
      </w:r>
      <w:r>
        <w:rPr>
          <w:rFonts w:hint="eastAsia" w:ascii="宋体" w:hAnsi="宋体" w:eastAsia="宋体" w:cs="宋体"/>
          <w:spacing w:val="-1"/>
          <w:sz w:val="24"/>
          <w:szCs w:val="24"/>
          <w:lang w:eastAsia="zh-CN"/>
          <w14:textOutline w14:w="4358" w14:cap="sq" w14:cmpd="sng">
            <w14:solidFill>
              <w14:srgbClr w14:val="000000"/>
            </w14:solidFill>
            <w14:prstDash w14:val="solid"/>
            <w14:bevel/>
          </w14:textOutline>
        </w:rPr>
        <w:t>天然气站</w:t>
      </w:r>
      <w:r>
        <w:rPr>
          <w:rFonts w:ascii="宋体" w:hAnsi="宋体" w:eastAsia="宋体" w:cs="宋体"/>
          <w:spacing w:val="-1"/>
          <w:sz w:val="24"/>
          <w:szCs w:val="24"/>
          <w14:textOutline w14:w="4358" w14:cap="sq" w14:cmpd="sng">
            <w14:solidFill>
              <w14:srgbClr w14:val="000000"/>
            </w14:solidFill>
            <w14:prstDash w14:val="solid"/>
            <w14:bevel/>
          </w14:textOutline>
        </w:rPr>
        <w:t>建设规模</w:t>
      </w:r>
    </w:p>
    <w:p w14:paraId="288F5D71">
      <w:pPr>
        <w:spacing w:before="183" w:line="360" w:lineRule="auto"/>
        <w:ind w:firstLine="460" w:firstLineChars="200"/>
        <w:jc w:val="both"/>
        <w:rPr>
          <w:rFonts w:hint="eastAsia" w:ascii="宋体" w:hAnsi="宋体" w:eastAsia="宋体" w:cs="宋体"/>
          <w:spacing w:val="-5"/>
          <w:sz w:val="24"/>
          <w:szCs w:val="24"/>
          <w:lang w:val="zh-TW" w:eastAsia="zh-CN"/>
        </w:rPr>
      </w:pPr>
      <w:r>
        <w:rPr>
          <w:rFonts w:hint="eastAsia" w:ascii="宋体" w:hAnsi="宋体" w:eastAsia="宋体" w:cs="宋体"/>
          <w:spacing w:val="-5"/>
          <w:sz w:val="24"/>
          <w:szCs w:val="24"/>
          <w:lang w:val="zh-TW" w:eastAsia="zh-CN"/>
        </w:rPr>
        <w:t>本项目场址位于内蒙古兴安铜锌冶炼有限公司厂区内，规划利用铟萃取车间后空余地面建设</w:t>
      </w:r>
      <w:r>
        <w:rPr>
          <w:rFonts w:hint="eastAsia" w:ascii="宋体" w:hAnsi="宋体" w:eastAsia="宋体" w:cs="宋体"/>
          <w:spacing w:val="-5"/>
          <w:sz w:val="24"/>
          <w:szCs w:val="24"/>
          <w:lang w:val="en-US" w:eastAsia="zh-CN"/>
        </w:rPr>
        <w:t>5个</w:t>
      </w:r>
      <w:r>
        <w:rPr>
          <w:rFonts w:hint="eastAsia" w:ascii="宋体" w:hAnsi="宋体" w:eastAsia="宋体" w:cs="宋体"/>
          <w:spacing w:val="-5"/>
          <w:sz w:val="24"/>
          <w:szCs w:val="24"/>
          <w:lang w:val="zh-TW" w:eastAsia="zh-CN"/>
        </w:rPr>
        <w:t>天然气撬装车、减压撬、输气管道，天然气直送回转窑，满足生产用气需求，建成后停运煤气站。</w:t>
      </w:r>
    </w:p>
    <w:p w14:paraId="3C288EEF">
      <w:pPr>
        <w:spacing w:before="187" w:line="219" w:lineRule="auto"/>
        <w:ind w:left="29"/>
        <w:outlineLvl w:val="0"/>
        <w:rPr>
          <w:rFonts w:ascii="宋体" w:hAnsi="宋体" w:eastAsia="宋体" w:cs="宋体"/>
          <w:sz w:val="24"/>
          <w:szCs w:val="24"/>
        </w:rPr>
      </w:pPr>
      <w:bookmarkStart w:id="3" w:name="bookmark7"/>
      <w:bookmarkEnd w:id="3"/>
      <w:r>
        <w:rPr>
          <w:rFonts w:hint="eastAsia" w:ascii="宋体" w:hAnsi="宋体" w:eastAsia="宋体" w:cs="宋体"/>
          <w:spacing w:val="-1"/>
          <w:sz w:val="24"/>
          <w:szCs w:val="24"/>
          <w:lang w:val="en-US" w:eastAsia="zh-CN"/>
          <w14:textOutline w14:w="4358" w14:cap="sq" w14:cmpd="sng">
            <w14:solidFill>
              <w14:srgbClr w14:val="000000"/>
            </w14:solidFill>
            <w14:prstDash w14:val="solid"/>
            <w14:bevel/>
          </w14:textOutline>
        </w:rPr>
        <w:t>4.</w:t>
      </w:r>
      <w:r>
        <w:rPr>
          <w:rFonts w:ascii="宋体" w:hAnsi="宋体" w:eastAsia="宋体" w:cs="宋体"/>
          <w:spacing w:val="-1"/>
          <w:sz w:val="24"/>
          <w:szCs w:val="24"/>
          <w14:textOutline w14:w="4358" w14:cap="sq" w14:cmpd="sng">
            <w14:solidFill>
              <w14:srgbClr w14:val="000000"/>
            </w14:solidFill>
            <w14:prstDash w14:val="solid"/>
            <w14:bevel/>
          </w14:textOutline>
        </w:rPr>
        <w:t>安全及消防保障措施</w:t>
      </w:r>
    </w:p>
    <w:p w14:paraId="40917622">
      <w:pPr>
        <w:spacing w:before="183" w:line="219" w:lineRule="auto"/>
        <w:ind w:left="509"/>
        <w:outlineLvl w:val="1"/>
        <w:rPr>
          <w:rFonts w:ascii="宋体" w:hAnsi="宋体" w:eastAsia="宋体" w:cs="宋体"/>
          <w:sz w:val="24"/>
          <w:szCs w:val="24"/>
        </w:rPr>
      </w:pPr>
      <w:r>
        <w:rPr>
          <w:rFonts w:hint="eastAsia" w:ascii="宋体" w:hAnsi="宋体" w:eastAsia="宋体" w:cs="宋体"/>
          <w:spacing w:val="-1"/>
          <w:sz w:val="24"/>
          <w:szCs w:val="24"/>
          <w:lang w:val="en-US" w:eastAsia="zh-CN"/>
          <w14:textOutline w14:w="4358" w14:cap="sq" w14:cmpd="sng">
            <w14:solidFill>
              <w14:srgbClr w14:val="000000"/>
            </w14:solidFill>
            <w14:prstDash w14:val="solid"/>
            <w14:bevel/>
          </w14:textOutline>
        </w:rPr>
        <w:t>4</w:t>
      </w:r>
      <w:r>
        <w:rPr>
          <w:rFonts w:ascii="宋体" w:hAnsi="宋体" w:eastAsia="宋体" w:cs="宋体"/>
          <w:spacing w:val="-1"/>
          <w:sz w:val="24"/>
          <w:szCs w:val="24"/>
          <w14:textOutline w14:w="4358" w14:cap="sq" w14:cmpd="sng">
            <w14:solidFill>
              <w14:srgbClr w14:val="000000"/>
            </w14:solidFill>
            <w14:prstDash w14:val="solid"/>
            <w14:bevel/>
          </w14:textOutline>
        </w:rPr>
        <w:t>.1</w:t>
      </w:r>
      <w:r>
        <w:rPr>
          <w:rFonts w:ascii="宋体" w:hAnsi="宋体" w:eastAsia="宋体" w:cs="宋体"/>
          <w:spacing w:val="-1"/>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主要生产场所消防</w:t>
      </w:r>
    </w:p>
    <w:p w14:paraId="6578D265">
      <w:pPr>
        <w:spacing w:before="183" w:line="360" w:lineRule="auto"/>
        <w:ind w:left="24" w:right="101" w:firstLine="480"/>
        <w:rPr>
          <w:rFonts w:ascii="宋体" w:hAnsi="宋体" w:eastAsia="宋体" w:cs="宋体"/>
          <w:sz w:val="24"/>
          <w:szCs w:val="24"/>
        </w:rPr>
      </w:pPr>
      <w:r>
        <w:rPr>
          <w:rFonts w:ascii="宋体" w:hAnsi="宋体" w:eastAsia="宋体" w:cs="宋体"/>
          <w:spacing w:val="-3"/>
          <w:sz w:val="24"/>
          <w:szCs w:val="24"/>
        </w:rPr>
        <w:t>本工程建设</w:t>
      </w:r>
      <w:r>
        <w:rPr>
          <w:rFonts w:hint="eastAsia" w:ascii="宋体" w:hAnsi="宋体" w:eastAsia="宋体" w:cs="宋体"/>
          <w:spacing w:val="-3"/>
          <w:sz w:val="24"/>
          <w:szCs w:val="24"/>
          <w:lang w:val="en-US" w:eastAsia="zh-CN"/>
        </w:rPr>
        <w:t>5个天然气撬装车</w:t>
      </w:r>
      <w:r>
        <w:rPr>
          <w:rFonts w:ascii="宋体" w:hAnsi="宋体" w:eastAsia="宋体" w:cs="宋体"/>
          <w:spacing w:val="-3"/>
          <w:sz w:val="24"/>
          <w:szCs w:val="24"/>
        </w:rPr>
        <w:t>。消防总体设计采用综合消防技术措施，从防火、</w:t>
      </w:r>
      <w:r>
        <w:rPr>
          <w:rFonts w:ascii="宋体" w:hAnsi="宋体" w:eastAsia="宋体" w:cs="宋体"/>
          <w:spacing w:val="-7"/>
          <w:sz w:val="24"/>
          <w:szCs w:val="24"/>
        </w:rPr>
        <w:t>监测、报警、控制、灭火、排烟、逃生等各方面入手</w:t>
      </w:r>
      <w:r>
        <w:rPr>
          <w:rFonts w:ascii="宋体" w:hAnsi="宋体" w:eastAsia="宋体" w:cs="宋体"/>
          <w:spacing w:val="-8"/>
          <w:sz w:val="24"/>
          <w:szCs w:val="24"/>
        </w:rPr>
        <w:t>，力争减少火灾发生的可能，</w:t>
      </w:r>
      <w:r>
        <w:rPr>
          <w:rFonts w:ascii="宋体" w:hAnsi="宋体" w:eastAsia="宋体" w:cs="宋体"/>
          <w:sz w:val="24"/>
          <w:szCs w:val="24"/>
        </w:rPr>
        <w:t xml:space="preserve"> </w:t>
      </w:r>
      <w:r>
        <w:rPr>
          <w:rFonts w:ascii="宋体" w:hAnsi="宋体" w:eastAsia="宋体" w:cs="宋体"/>
          <w:spacing w:val="-3"/>
          <w:sz w:val="24"/>
          <w:szCs w:val="24"/>
        </w:rPr>
        <w:t>一旦发生也能在短时间内予以扑灭，使火灾损失减少到最低程度，同时确保火灾时人员的安全疏散。</w:t>
      </w:r>
    </w:p>
    <w:p w14:paraId="1ED7DAAA">
      <w:pPr>
        <w:spacing w:before="187" w:line="219" w:lineRule="auto"/>
        <w:ind w:left="29"/>
        <w:outlineLvl w:val="0"/>
        <w:rPr>
          <w:rFonts w:hint="eastAsia" w:ascii="宋体" w:hAnsi="宋体" w:eastAsia="宋体" w:cs="宋体"/>
          <w:spacing w:val="-1"/>
          <w:sz w:val="24"/>
          <w:szCs w:val="24"/>
          <w:lang w:val="en-US" w:eastAsia="zh-CN"/>
          <w14:textOutline w14:w="4358" w14:cap="sq" w14:cmpd="sng">
            <w14:solidFill>
              <w14:srgbClr w14:val="000000"/>
            </w14:solidFill>
            <w14:prstDash w14:val="solid"/>
            <w14:bevel/>
          </w14:textOutline>
        </w:rPr>
      </w:pPr>
      <w:bookmarkStart w:id="4" w:name="bookmark8"/>
      <w:bookmarkEnd w:id="4"/>
      <w:r>
        <w:rPr>
          <w:rFonts w:hint="eastAsia" w:ascii="宋体" w:hAnsi="宋体" w:eastAsia="宋体" w:cs="宋体"/>
          <w:spacing w:val="-1"/>
          <w:sz w:val="24"/>
          <w:szCs w:val="24"/>
          <w:lang w:val="en-US" w:eastAsia="zh-CN"/>
          <w14:textOutline w14:w="4358" w14:cap="sq" w14:cmpd="sng">
            <w14:solidFill>
              <w14:srgbClr w14:val="000000"/>
            </w14:solidFill>
            <w14:prstDash w14:val="solid"/>
            <w14:bevel/>
          </w14:textOutline>
        </w:rPr>
        <w:t>5.生态环境影响分析</w:t>
      </w:r>
    </w:p>
    <w:p w14:paraId="0F106761">
      <w:pPr>
        <w:spacing w:before="182" w:line="219" w:lineRule="auto"/>
        <w:ind w:left="504"/>
        <w:rPr>
          <w:rFonts w:ascii="宋体" w:hAnsi="宋体" w:eastAsia="宋体" w:cs="宋体"/>
          <w:sz w:val="24"/>
          <w:szCs w:val="24"/>
        </w:rPr>
      </w:pPr>
      <w:r>
        <w:rPr>
          <w:rFonts w:hint="eastAsia" w:ascii="宋体" w:hAnsi="宋体" w:eastAsia="宋体" w:cs="宋体"/>
          <w:spacing w:val="-1"/>
          <w:sz w:val="24"/>
          <w:szCs w:val="24"/>
          <w:lang w:val="en-US" w:eastAsia="zh-CN"/>
          <w14:textOutline w14:w="4358" w14:cap="sq" w14:cmpd="sng">
            <w14:solidFill>
              <w14:srgbClr w14:val="000000"/>
            </w14:solidFill>
            <w14:prstDash w14:val="solid"/>
            <w14:bevel/>
          </w14:textOutline>
        </w:rPr>
        <w:t>5</w:t>
      </w:r>
      <w:r>
        <w:rPr>
          <w:rFonts w:ascii="宋体" w:hAnsi="宋体" w:eastAsia="宋体" w:cs="宋体"/>
          <w:spacing w:val="-1"/>
          <w:sz w:val="24"/>
          <w:szCs w:val="24"/>
          <w14:textOutline w14:w="4358" w14:cap="sq" w14:cmpd="sng">
            <w14:solidFill>
              <w14:srgbClr w14:val="000000"/>
            </w14:solidFill>
            <w14:prstDash w14:val="solid"/>
            <w14:bevel/>
          </w14:textOutline>
        </w:rPr>
        <w:t>.1</w:t>
      </w:r>
      <w:r>
        <w:rPr>
          <w:rFonts w:ascii="宋体" w:hAnsi="宋体" w:eastAsia="宋体" w:cs="宋体"/>
          <w:spacing w:val="-1"/>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环境和生态现状</w:t>
      </w:r>
    </w:p>
    <w:p w14:paraId="2B6FBBE4">
      <w:pPr>
        <w:spacing w:before="183" w:line="219" w:lineRule="auto"/>
        <w:ind w:left="504"/>
        <w:rPr>
          <w:rFonts w:ascii="宋体" w:hAnsi="宋体" w:eastAsia="宋体" w:cs="宋体"/>
          <w:sz w:val="24"/>
          <w:szCs w:val="24"/>
        </w:rPr>
      </w:pPr>
      <w:r>
        <w:rPr>
          <w:rFonts w:hint="eastAsia" w:ascii="宋体" w:hAnsi="宋体" w:eastAsia="宋体" w:cs="宋体"/>
          <w:spacing w:val="-1"/>
          <w:sz w:val="24"/>
          <w:szCs w:val="24"/>
          <w:lang w:val="en-US" w:eastAsia="zh-CN"/>
          <w14:textOutline w14:w="4358" w14:cap="sq" w14:cmpd="sng">
            <w14:solidFill>
              <w14:srgbClr w14:val="000000"/>
            </w14:solidFill>
            <w14:prstDash w14:val="solid"/>
            <w14:bevel/>
          </w14:textOutline>
        </w:rPr>
        <w:t>5</w:t>
      </w:r>
      <w:r>
        <w:rPr>
          <w:rFonts w:ascii="宋体" w:hAnsi="宋体" w:eastAsia="宋体" w:cs="宋体"/>
          <w:spacing w:val="-1"/>
          <w:sz w:val="24"/>
          <w:szCs w:val="24"/>
          <w14:textOutline w14:w="4358" w14:cap="sq" w14:cmpd="sng">
            <w14:solidFill>
              <w14:srgbClr w14:val="000000"/>
            </w14:solidFill>
            <w14:prstDash w14:val="solid"/>
            <w14:bevel/>
          </w14:textOutline>
        </w:rPr>
        <w:t>.1.1</w:t>
      </w:r>
      <w:r>
        <w:rPr>
          <w:rFonts w:ascii="宋体" w:hAnsi="宋体" w:eastAsia="宋体" w:cs="宋体"/>
          <w:spacing w:val="-1"/>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环境现状</w:t>
      </w:r>
    </w:p>
    <w:p w14:paraId="25A4800C">
      <w:pPr>
        <w:spacing w:before="183" w:line="219" w:lineRule="auto"/>
        <w:ind w:left="508"/>
        <w:rPr>
          <w:rFonts w:ascii="宋体" w:hAnsi="宋体" w:eastAsia="宋体" w:cs="宋体"/>
          <w:b/>
          <w:bCs/>
          <w:sz w:val="24"/>
          <w:szCs w:val="24"/>
        </w:rPr>
      </w:pPr>
      <w:r>
        <w:rPr>
          <w:b/>
          <w:bCs/>
          <w:sz w:val="24"/>
          <w:szCs w:val="24"/>
        </w:rPr>
        <w:fldChar w:fldCharType="begin"/>
      </w:r>
      <w:r>
        <w:rPr>
          <w:b/>
          <w:bCs/>
          <w:sz w:val="24"/>
          <w:szCs w:val="24"/>
        </w:rPr>
        <w:instrText xml:space="preserve"> HYPERLINK "3.1.1.1" </w:instrText>
      </w:r>
      <w:r>
        <w:rPr>
          <w:b/>
          <w:bCs/>
          <w:sz w:val="24"/>
          <w:szCs w:val="24"/>
        </w:rPr>
        <w:fldChar w:fldCharType="separate"/>
      </w:r>
      <w:r>
        <w:rPr>
          <w:rFonts w:hint="eastAsia" w:eastAsia="宋体"/>
          <w:b/>
          <w:bCs/>
          <w:sz w:val="24"/>
          <w:szCs w:val="24"/>
          <w:lang w:val="en-US" w:eastAsia="zh-CN"/>
        </w:rPr>
        <w:t>5</w:t>
      </w:r>
      <w:r>
        <w:rPr>
          <w:rFonts w:ascii="宋体" w:hAnsi="宋体" w:eastAsia="宋体" w:cs="宋体"/>
          <w:b/>
          <w:bCs/>
          <w:spacing w:val="-1"/>
          <w:sz w:val="24"/>
          <w:szCs w:val="24"/>
          <w14:textOutline w14:w="4358" w14:cap="sq" w14:cmpd="sng">
            <w14:solidFill>
              <w14:srgbClr w14:val="000000"/>
            </w14:solidFill>
            <w14:prstDash w14:val="solid"/>
            <w14:bevel/>
          </w14:textOutline>
        </w:rPr>
        <w:t>.1.1.1</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ascii="宋体" w:hAnsi="宋体" w:eastAsia="宋体" w:cs="宋体"/>
          <w:b/>
          <w:bCs/>
          <w:spacing w:val="-1"/>
          <w:sz w:val="24"/>
          <w:szCs w:val="24"/>
        </w:rPr>
        <w:t xml:space="preserve"> </w:t>
      </w:r>
      <w:r>
        <w:rPr>
          <w:rFonts w:ascii="宋体" w:hAnsi="宋体" w:eastAsia="宋体" w:cs="宋体"/>
          <w:b/>
          <w:bCs/>
          <w:spacing w:val="-1"/>
          <w:sz w:val="24"/>
          <w:szCs w:val="24"/>
          <w14:textOutline w14:w="4358" w14:cap="sq" w14:cmpd="sng">
            <w14:solidFill>
              <w14:srgbClr w14:val="000000"/>
            </w14:solidFill>
            <w14:prstDash w14:val="solid"/>
            <w14:bevel/>
          </w14:textOutline>
        </w:rPr>
        <w:t>空气环境现状</w:t>
      </w:r>
    </w:p>
    <w:p w14:paraId="4D913C3F">
      <w:pPr>
        <w:spacing w:before="182" w:line="468" w:lineRule="exact"/>
        <w:ind w:left="502"/>
        <w:rPr>
          <w:rFonts w:ascii="宋体" w:hAnsi="宋体" w:eastAsia="宋体" w:cs="宋体"/>
          <w:sz w:val="24"/>
          <w:szCs w:val="24"/>
        </w:rPr>
      </w:pPr>
      <w:r>
        <w:rPr>
          <w:rFonts w:ascii="宋体" w:hAnsi="宋体" w:eastAsia="宋体" w:cs="宋体"/>
          <w:spacing w:val="-4"/>
          <w:position w:val="17"/>
          <w:sz w:val="24"/>
          <w:szCs w:val="24"/>
        </w:rPr>
        <w:t>锡林郭勒空气质量综合指数连续</w:t>
      </w:r>
      <w:r>
        <w:rPr>
          <w:rFonts w:ascii="宋体" w:hAnsi="宋体" w:eastAsia="宋体" w:cs="宋体"/>
          <w:spacing w:val="-42"/>
          <w:position w:val="17"/>
          <w:sz w:val="24"/>
          <w:szCs w:val="24"/>
        </w:rPr>
        <w:t xml:space="preserve"> </w:t>
      </w:r>
      <w:r>
        <w:rPr>
          <w:rFonts w:ascii="宋体" w:hAnsi="宋体" w:eastAsia="宋体" w:cs="宋体"/>
          <w:spacing w:val="-4"/>
          <w:position w:val="17"/>
          <w:sz w:val="24"/>
          <w:szCs w:val="24"/>
        </w:rPr>
        <w:t>3</w:t>
      </w:r>
      <w:r>
        <w:rPr>
          <w:rFonts w:ascii="宋体" w:hAnsi="宋体" w:eastAsia="宋体" w:cs="宋体"/>
          <w:spacing w:val="-50"/>
          <w:position w:val="17"/>
          <w:sz w:val="24"/>
          <w:szCs w:val="24"/>
        </w:rPr>
        <w:t xml:space="preserve"> </w:t>
      </w:r>
      <w:r>
        <w:rPr>
          <w:rFonts w:ascii="宋体" w:hAnsi="宋体" w:eastAsia="宋体" w:cs="宋体"/>
          <w:spacing w:val="-4"/>
          <w:position w:val="17"/>
          <w:sz w:val="24"/>
          <w:szCs w:val="24"/>
        </w:rPr>
        <w:t>年全区第一，场址范围内无大型工业企业</w:t>
      </w:r>
    </w:p>
    <w:p w14:paraId="2E93AF6C">
      <w:pPr>
        <w:spacing w:before="1" w:line="219" w:lineRule="auto"/>
        <w:ind w:left="25"/>
        <w:rPr>
          <w:rFonts w:ascii="宋体" w:hAnsi="宋体" w:eastAsia="宋体" w:cs="宋体"/>
          <w:sz w:val="24"/>
          <w:szCs w:val="24"/>
        </w:rPr>
      </w:pPr>
      <w:r>
        <w:rPr>
          <w:rFonts w:ascii="宋体" w:hAnsi="宋体" w:eastAsia="宋体" w:cs="宋体"/>
          <w:spacing w:val="-1"/>
          <w:sz w:val="24"/>
          <w:szCs w:val="24"/>
        </w:rPr>
        <w:t>污染源，空气环境质量较好，达到《环境空气质量标准》II</w:t>
      </w:r>
      <w:r>
        <w:rPr>
          <w:rFonts w:ascii="宋体" w:hAnsi="宋体" w:eastAsia="宋体" w:cs="宋体"/>
          <w:spacing w:val="-42"/>
          <w:sz w:val="24"/>
          <w:szCs w:val="24"/>
        </w:rPr>
        <w:t xml:space="preserve"> </w:t>
      </w:r>
      <w:r>
        <w:rPr>
          <w:rFonts w:ascii="宋体" w:hAnsi="宋体" w:eastAsia="宋体" w:cs="宋体"/>
          <w:spacing w:val="-1"/>
          <w:sz w:val="24"/>
          <w:szCs w:val="24"/>
        </w:rPr>
        <w:t>级标准。</w:t>
      </w:r>
    </w:p>
    <w:p w14:paraId="4BAC5D97">
      <w:pPr>
        <w:spacing w:before="183" w:line="219" w:lineRule="auto"/>
        <w:ind w:left="508"/>
        <w:rPr>
          <w:rFonts w:ascii="宋体" w:hAnsi="宋体" w:eastAsia="宋体" w:cs="宋体"/>
          <w:b/>
          <w:bCs/>
          <w:sz w:val="24"/>
          <w:szCs w:val="24"/>
        </w:rPr>
      </w:pPr>
      <w:r>
        <w:rPr>
          <w:b/>
          <w:bCs/>
          <w:sz w:val="24"/>
          <w:szCs w:val="24"/>
        </w:rPr>
        <w:fldChar w:fldCharType="begin"/>
      </w:r>
      <w:r>
        <w:rPr>
          <w:b/>
          <w:bCs/>
          <w:sz w:val="24"/>
          <w:szCs w:val="24"/>
        </w:rPr>
        <w:instrText xml:space="preserve"> HYPERLINK "3.1.1.2" </w:instrText>
      </w:r>
      <w:r>
        <w:rPr>
          <w:b/>
          <w:bCs/>
          <w:sz w:val="24"/>
          <w:szCs w:val="24"/>
        </w:rPr>
        <w:fldChar w:fldCharType="separate"/>
      </w:r>
      <w:r>
        <w:rPr>
          <w:rFonts w:hint="eastAsia" w:eastAsia="宋体"/>
          <w:b/>
          <w:bCs/>
          <w:sz w:val="24"/>
          <w:szCs w:val="24"/>
          <w:lang w:val="en-US" w:eastAsia="zh-CN"/>
        </w:rPr>
        <w:t>5</w:t>
      </w:r>
      <w:r>
        <w:rPr>
          <w:rFonts w:ascii="宋体" w:hAnsi="宋体" w:eastAsia="宋体" w:cs="宋体"/>
          <w:b/>
          <w:bCs/>
          <w:spacing w:val="-1"/>
          <w:sz w:val="24"/>
          <w:szCs w:val="24"/>
          <w14:textOutline w14:w="4358" w14:cap="sq" w14:cmpd="sng">
            <w14:solidFill>
              <w14:srgbClr w14:val="000000"/>
            </w14:solidFill>
            <w14:prstDash w14:val="solid"/>
            <w14:bevel/>
          </w14:textOutline>
        </w:rPr>
        <w:t>.1.1.2</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ascii="宋体" w:hAnsi="宋体" w:eastAsia="宋体" w:cs="宋体"/>
          <w:b/>
          <w:bCs/>
          <w:spacing w:val="-1"/>
          <w:sz w:val="24"/>
          <w:szCs w:val="24"/>
        </w:rPr>
        <w:t xml:space="preserve"> </w:t>
      </w:r>
      <w:r>
        <w:rPr>
          <w:rFonts w:ascii="宋体" w:hAnsi="宋体" w:eastAsia="宋体" w:cs="宋体"/>
          <w:b/>
          <w:bCs/>
          <w:spacing w:val="-1"/>
          <w:sz w:val="24"/>
          <w:szCs w:val="24"/>
          <w14:textOutline w14:w="4358" w14:cap="sq" w14:cmpd="sng">
            <w14:solidFill>
              <w14:srgbClr w14:val="000000"/>
            </w14:solidFill>
            <w14:prstDash w14:val="solid"/>
            <w14:bevel/>
          </w14:textOutline>
        </w:rPr>
        <w:t>水环境质量现状</w:t>
      </w:r>
    </w:p>
    <w:p w14:paraId="14A78816">
      <w:pPr>
        <w:spacing w:before="183" w:line="360" w:lineRule="auto"/>
        <w:ind w:left="22" w:firstLine="480"/>
        <w:jc w:val="both"/>
        <w:rPr>
          <w:rFonts w:ascii="宋体" w:hAnsi="宋体" w:eastAsia="宋体" w:cs="宋体"/>
          <w:sz w:val="24"/>
          <w:szCs w:val="24"/>
        </w:rPr>
      </w:pPr>
      <w:r>
        <w:rPr>
          <w:rFonts w:ascii="宋体" w:hAnsi="宋体" w:eastAsia="宋体" w:cs="宋体"/>
          <w:spacing w:val="-1"/>
          <w:sz w:val="24"/>
          <w:szCs w:val="24"/>
        </w:rPr>
        <w:t>根据最新发布的《2021</w:t>
      </w:r>
      <w:r>
        <w:rPr>
          <w:rFonts w:ascii="宋体" w:hAnsi="宋体" w:eastAsia="宋体" w:cs="宋体"/>
          <w:spacing w:val="-37"/>
          <w:sz w:val="24"/>
          <w:szCs w:val="24"/>
        </w:rPr>
        <w:t xml:space="preserve"> </w:t>
      </w:r>
      <w:r>
        <w:rPr>
          <w:rFonts w:ascii="宋体" w:hAnsi="宋体" w:eastAsia="宋体" w:cs="宋体"/>
          <w:spacing w:val="-1"/>
          <w:sz w:val="24"/>
          <w:szCs w:val="24"/>
        </w:rPr>
        <w:t>年锡林郭勒盟环境质量状况》，项目区临近干流以</w:t>
      </w:r>
      <w:r>
        <w:rPr>
          <w:rFonts w:ascii="宋体" w:hAnsi="宋体" w:eastAsia="宋体" w:cs="宋体"/>
          <w:sz w:val="24"/>
          <w:szCs w:val="24"/>
        </w:rPr>
        <w:t xml:space="preserve">  </w:t>
      </w:r>
      <w:r>
        <w:rPr>
          <w:rFonts w:ascii="宋体" w:hAnsi="宋体" w:eastAsia="宋体" w:cs="宋体"/>
          <w:spacing w:val="-3"/>
          <w:sz w:val="24"/>
          <w:szCs w:val="24"/>
        </w:rPr>
        <w:t>及支流水质良好。污染物浓度处于较低水平，各项监测评价指标达标率为</w:t>
      </w:r>
      <w:r>
        <w:rPr>
          <w:rFonts w:ascii="宋体" w:hAnsi="宋体" w:eastAsia="宋体" w:cs="宋体"/>
          <w:spacing w:val="-32"/>
          <w:sz w:val="24"/>
          <w:szCs w:val="24"/>
        </w:rPr>
        <w:t xml:space="preserve"> </w:t>
      </w:r>
      <w:r>
        <w:rPr>
          <w:rFonts w:ascii="宋体" w:hAnsi="宋体" w:eastAsia="宋体" w:cs="宋体"/>
          <w:spacing w:val="-3"/>
          <w:sz w:val="24"/>
          <w:szCs w:val="24"/>
        </w:rPr>
        <w:t>100%。</w:t>
      </w:r>
    </w:p>
    <w:p w14:paraId="06E6837C">
      <w:pPr>
        <w:spacing w:line="219" w:lineRule="auto"/>
        <w:ind w:left="41"/>
        <w:rPr>
          <w:rFonts w:ascii="宋体" w:hAnsi="宋体" w:eastAsia="宋体" w:cs="宋体"/>
          <w:sz w:val="24"/>
          <w:szCs w:val="24"/>
        </w:rPr>
      </w:pPr>
      <w:r>
        <w:rPr>
          <w:rFonts w:ascii="宋体" w:hAnsi="宋体" w:eastAsia="宋体" w:cs="宋体"/>
          <w:spacing w:val="-2"/>
          <w:sz w:val="24"/>
          <w:szCs w:val="24"/>
        </w:rPr>
        <w:t>区域水质达到《地表水环境质量标准》III</w:t>
      </w:r>
      <w:r>
        <w:rPr>
          <w:rFonts w:ascii="宋体" w:hAnsi="宋体" w:eastAsia="宋体" w:cs="宋体"/>
          <w:spacing w:val="-41"/>
          <w:sz w:val="24"/>
          <w:szCs w:val="24"/>
        </w:rPr>
        <w:t xml:space="preserve"> </w:t>
      </w:r>
      <w:r>
        <w:rPr>
          <w:rFonts w:ascii="宋体" w:hAnsi="宋体" w:eastAsia="宋体" w:cs="宋体"/>
          <w:spacing w:val="-2"/>
          <w:sz w:val="24"/>
          <w:szCs w:val="24"/>
        </w:rPr>
        <w:t>级标准。</w:t>
      </w:r>
    </w:p>
    <w:p w14:paraId="0B8FD5AF">
      <w:pPr>
        <w:spacing w:before="184" w:line="219" w:lineRule="auto"/>
        <w:ind w:left="508"/>
        <w:rPr>
          <w:b/>
          <w:bCs/>
          <w:sz w:val="24"/>
          <w:szCs w:val="24"/>
        </w:rPr>
      </w:pPr>
    </w:p>
    <w:p w14:paraId="43E30C72">
      <w:pPr>
        <w:spacing w:before="184" w:line="219" w:lineRule="auto"/>
        <w:ind w:left="508"/>
        <w:rPr>
          <w:rFonts w:ascii="宋体" w:hAnsi="宋体" w:eastAsia="宋体" w:cs="宋体"/>
          <w:b/>
          <w:bCs/>
          <w:sz w:val="24"/>
          <w:szCs w:val="24"/>
        </w:rPr>
      </w:pPr>
      <w:r>
        <w:rPr>
          <w:b/>
          <w:bCs/>
          <w:sz w:val="24"/>
          <w:szCs w:val="24"/>
        </w:rPr>
        <w:fldChar w:fldCharType="begin"/>
      </w:r>
      <w:r>
        <w:rPr>
          <w:b/>
          <w:bCs/>
          <w:sz w:val="24"/>
          <w:szCs w:val="24"/>
        </w:rPr>
        <w:instrText xml:space="preserve"> HYPERLINK "3.1.1.3" </w:instrText>
      </w:r>
      <w:r>
        <w:rPr>
          <w:b/>
          <w:bCs/>
          <w:sz w:val="24"/>
          <w:szCs w:val="24"/>
        </w:rPr>
        <w:fldChar w:fldCharType="separate"/>
      </w:r>
      <w:r>
        <w:rPr>
          <w:rFonts w:hint="eastAsia" w:eastAsia="宋体"/>
          <w:b/>
          <w:bCs/>
          <w:sz w:val="24"/>
          <w:szCs w:val="24"/>
          <w:lang w:val="en-US" w:eastAsia="zh-CN"/>
        </w:rPr>
        <w:t>5</w:t>
      </w:r>
      <w:r>
        <w:rPr>
          <w:rFonts w:ascii="宋体" w:hAnsi="宋体" w:eastAsia="宋体" w:cs="宋体"/>
          <w:b/>
          <w:bCs/>
          <w:spacing w:val="-1"/>
          <w:sz w:val="24"/>
          <w:szCs w:val="24"/>
          <w14:textOutline w14:w="4358" w14:cap="sq" w14:cmpd="sng">
            <w14:solidFill>
              <w14:srgbClr w14:val="000000"/>
            </w14:solidFill>
            <w14:prstDash w14:val="solid"/>
            <w14:bevel/>
          </w14:textOutline>
        </w:rPr>
        <w:t>.1.1.3</w:t>
      </w:r>
      <w:r>
        <w:rPr>
          <w:rFonts w:ascii="宋体" w:hAnsi="宋体" w:eastAsia="宋体" w:cs="宋体"/>
          <w:b/>
          <w:bCs/>
          <w:spacing w:val="-1"/>
          <w:sz w:val="24"/>
          <w:szCs w:val="24"/>
          <w14:textOutline w14:w="4358" w14:cap="sq" w14:cmpd="sng">
            <w14:solidFill>
              <w14:srgbClr w14:val="000000"/>
            </w14:solidFill>
            <w14:prstDash w14:val="solid"/>
            <w14:bevel/>
          </w14:textOutline>
        </w:rPr>
        <w:fldChar w:fldCharType="end"/>
      </w:r>
      <w:r>
        <w:rPr>
          <w:rFonts w:ascii="宋体" w:hAnsi="宋体" w:eastAsia="宋体" w:cs="宋体"/>
          <w:b/>
          <w:bCs/>
          <w:spacing w:val="-1"/>
          <w:sz w:val="24"/>
          <w:szCs w:val="24"/>
        </w:rPr>
        <w:t xml:space="preserve"> </w:t>
      </w:r>
      <w:r>
        <w:rPr>
          <w:rFonts w:ascii="宋体" w:hAnsi="宋体" w:eastAsia="宋体" w:cs="宋体"/>
          <w:b/>
          <w:bCs/>
          <w:spacing w:val="-1"/>
          <w:sz w:val="24"/>
          <w:szCs w:val="24"/>
          <w14:textOutline w14:w="4358" w14:cap="sq" w14:cmpd="sng">
            <w14:solidFill>
              <w14:srgbClr w14:val="000000"/>
            </w14:solidFill>
            <w14:prstDash w14:val="solid"/>
            <w14:bevel/>
          </w14:textOutline>
        </w:rPr>
        <w:t>声环境质量现状</w:t>
      </w:r>
    </w:p>
    <w:p w14:paraId="0ADF3331">
      <w:pPr>
        <w:spacing w:before="183" w:line="360" w:lineRule="auto"/>
        <w:ind w:left="22" w:right="18" w:firstLine="480"/>
        <w:jc w:val="both"/>
        <w:rPr>
          <w:rFonts w:ascii="宋体" w:hAnsi="宋体" w:eastAsia="宋体" w:cs="宋体"/>
          <w:sz w:val="24"/>
          <w:szCs w:val="24"/>
        </w:rPr>
      </w:pPr>
      <w:r>
        <w:rPr>
          <w:rFonts w:ascii="宋体" w:hAnsi="宋体" w:eastAsia="宋体" w:cs="宋体"/>
          <w:spacing w:val="-2"/>
          <w:sz w:val="24"/>
          <w:szCs w:val="24"/>
        </w:rPr>
        <w:t>场址范围内环境噪声平均等效声级约为</w:t>
      </w:r>
      <w:r>
        <w:rPr>
          <w:rFonts w:ascii="宋体" w:hAnsi="宋体" w:eastAsia="宋体" w:cs="宋体"/>
          <w:spacing w:val="-30"/>
          <w:sz w:val="24"/>
          <w:szCs w:val="24"/>
        </w:rPr>
        <w:t xml:space="preserve"> </w:t>
      </w:r>
      <w:r>
        <w:rPr>
          <w:rFonts w:ascii="宋体" w:hAnsi="宋体" w:eastAsia="宋体" w:cs="宋体"/>
          <w:spacing w:val="-2"/>
          <w:sz w:val="24"/>
          <w:szCs w:val="24"/>
        </w:rPr>
        <w:t>54.0dB(A)（昼间）。各类功能区环</w:t>
      </w:r>
      <w:r>
        <w:rPr>
          <w:rFonts w:ascii="宋体" w:hAnsi="宋体" w:eastAsia="宋体" w:cs="宋体"/>
          <w:sz w:val="24"/>
          <w:szCs w:val="24"/>
        </w:rPr>
        <w:t xml:space="preserve"> </w:t>
      </w:r>
      <w:r>
        <w:rPr>
          <w:rFonts w:ascii="宋体" w:hAnsi="宋体" w:eastAsia="宋体" w:cs="宋体"/>
          <w:spacing w:val="-8"/>
          <w:sz w:val="24"/>
          <w:szCs w:val="24"/>
        </w:rPr>
        <w:t>境噪声昼、夜等效声级均达标。交通干线噪声平均等效声级为</w:t>
      </w:r>
      <w:r>
        <w:rPr>
          <w:rFonts w:ascii="宋体" w:hAnsi="宋体" w:eastAsia="宋体" w:cs="宋体"/>
          <w:spacing w:val="-45"/>
          <w:sz w:val="24"/>
          <w:szCs w:val="24"/>
        </w:rPr>
        <w:t xml:space="preserve"> </w:t>
      </w:r>
      <w:r>
        <w:rPr>
          <w:rFonts w:ascii="宋体" w:hAnsi="宋体" w:eastAsia="宋体" w:cs="宋体"/>
          <w:spacing w:val="-8"/>
          <w:sz w:val="24"/>
          <w:szCs w:val="24"/>
        </w:rPr>
        <w:t>66.5dB(A)（昼间</w:t>
      </w:r>
      <w:r>
        <w:rPr>
          <w:rFonts w:ascii="宋体" w:hAnsi="宋体" w:eastAsia="宋体" w:cs="宋体"/>
          <w:spacing w:val="-56"/>
          <w:w w:val="89"/>
          <w:sz w:val="24"/>
          <w:szCs w:val="24"/>
        </w:rPr>
        <w:t>），</w:t>
      </w:r>
      <w:r>
        <w:rPr>
          <w:rFonts w:ascii="宋体" w:hAnsi="宋体" w:eastAsia="宋体" w:cs="宋体"/>
          <w:sz w:val="24"/>
          <w:szCs w:val="24"/>
        </w:rPr>
        <w:t xml:space="preserve"> </w:t>
      </w:r>
      <w:r>
        <w:rPr>
          <w:rFonts w:ascii="宋体" w:hAnsi="宋体" w:eastAsia="宋体" w:cs="宋体"/>
          <w:spacing w:val="-3"/>
          <w:sz w:val="24"/>
          <w:szCs w:val="24"/>
        </w:rPr>
        <w:t>评价等级为好，满足交通干线噪声标准。场址范围内有居民点分布，分布较为分</w:t>
      </w:r>
    </w:p>
    <w:p w14:paraId="540A1EC1">
      <w:pPr>
        <w:spacing w:line="219" w:lineRule="auto"/>
        <w:jc w:val="right"/>
        <w:rPr>
          <w:rFonts w:ascii="宋体" w:hAnsi="宋体" w:eastAsia="宋体" w:cs="宋体"/>
          <w:sz w:val="24"/>
          <w:szCs w:val="24"/>
        </w:rPr>
      </w:pPr>
      <w:r>
        <w:rPr>
          <w:rFonts w:ascii="宋体" w:hAnsi="宋体" w:eastAsia="宋体" w:cs="宋体"/>
          <w:spacing w:val="-1"/>
          <w:sz w:val="24"/>
          <w:szCs w:val="24"/>
        </w:rPr>
        <w:t>散，区域无固定噪声源，声环境质量较好，达到《</w:t>
      </w:r>
      <w:r>
        <w:rPr>
          <w:rFonts w:ascii="宋体" w:hAnsi="宋体" w:eastAsia="宋体" w:cs="宋体"/>
          <w:spacing w:val="-2"/>
          <w:sz w:val="24"/>
          <w:szCs w:val="24"/>
        </w:rPr>
        <w:t>声环境质量标准》I 级标准。</w:t>
      </w:r>
    </w:p>
    <w:p w14:paraId="3D2B0DA5">
      <w:pPr>
        <w:spacing w:before="183" w:line="219" w:lineRule="auto"/>
        <w:ind w:left="504"/>
        <w:rPr>
          <w:rFonts w:ascii="宋体" w:hAnsi="宋体" w:eastAsia="宋体" w:cs="宋体"/>
          <w:sz w:val="24"/>
          <w:szCs w:val="24"/>
        </w:rPr>
      </w:pPr>
      <w:r>
        <w:rPr>
          <w:rFonts w:hint="eastAsia" w:ascii="宋体" w:hAnsi="宋体" w:eastAsia="宋体" w:cs="宋体"/>
          <w:spacing w:val="-1"/>
          <w:sz w:val="24"/>
          <w:szCs w:val="24"/>
          <w:lang w:val="en-US" w:eastAsia="zh-CN"/>
          <w14:textOutline w14:w="4358" w14:cap="sq" w14:cmpd="sng">
            <w14:solidFill>
              <w14:srgbClr w14:val="000000"/>
            </w14:solidFill>
            <w14:prstDash w14:val="solid"/>
            <w14:bevel/>
          </w14:textOutline>
        </w:rPr>
        <w:t>5</w:t>
      </w:r>
      <w:r>
        <w:rPr>
          <w:rFonts w:ascii="宋体" w:hAnsi="宋体" w:eastAsia="宋体" w:cs="宋体"/>
          <w:spacing w:val="-1"/>
          <w:sz w:val="24"/>
          <w:szCs w:val="24"/>
          <w14:textOutline w14:w="4358" w14:cap="sq" w14:cmpd="sng">
            <w14:solidFill>
              <w14:srgbClr w14:val="000000"/>
            </w14:solidFill>
            <w14:prstDash w14:val="solid"/>
            <w14:bevel/>
          </w14:textOutline>
        </w:rPr>
        <w:t>.1.2</w:t>
      </w:r>
      <w:r>
        <w:rPr>
          <w:rFonts w:ascii="宋体" w:hAnsi="宋体" w:eastAsia="宋体" w:cs="宋体"/>
          <w:spacing w:val="-1"/>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环境现状</w:t>
      </w:r>
    </w:p>
    <w:p w14:paraId="0641DE28">
      <w:pPr>
        <w:spacing w:before="183" w:line="360" w:lineRule="auto"/>
        <w:ind w:left="23" w:right="80" w:firstLine="480"/>
        <w:jc w:val="both"/>
        <w:rPr>
          <w:rFonts w:ascii="宋体" w:hAnsi="宋体" w:eastAsia="宋体" w:cs="宋体"/>
          <w:sz w:val="24"/>
          <w:szCs w:val="24"/>
        </w:rPr>
      </w:pPr>
      <w:r>
        <w:rPr>
          <w:rFonts w:ascii="宋体" w:hAnsi="宋体" w:eastAsia="宋体" w:cs="宋体"/>
          <w:spacing w:val="-3"/>
          <w:sz w:val="24"/>
          <w:szCs w:val="24"/>
        </w:rPr>
        <w:t>本工程评价范围内未发现珍稀、濒危及国家级和自治区级重点</w:t>
      </w:r>
      <w:r>
        <w:rPr>
          <w:rFonts w:ascii="宋体" w:hAnsi="宋体" w:eastAsia="宋体" w:cs="宋体"/>
          <w:spacing w:val="-4"/>
          <w:sz w:val="24"/>
          <w:szCs w:val="24"/>
        </w:rPr>
        <w:t>保护的野生植</w:t>
      </w:r>
      <w:r>
        <w:rPr>
          <w:rFonts w:ascii="宋体" w:hAnsi="宋体" w:eastAsia="宋体" w:cs="宋体"/>
          <w:sz w:val="24"/>
          <w:szCs w:val="24"/>
        </w:rPr>
        <w:t xml:space="preserve"> </w:t>
      </w:r>
      <w:r>
        <w:rPr>
          <w:rFonts w:ascii="宋体" w:hAnsi="宋体" w:eastAsia="宋体" w:cs="宋体"/>
          <w:spacing w:val="-3"/>
          <w:sz w:val="24"/>
          <w:szCs w:val="24"/>
        </w:rPr>
        <w:t>物。工程评价区域内野生动物种类种群数量较小，主要分布在人为干扰较小的密</w:t>
      </w:r>
      <w:r>
        <w:rPr>
          <w:rFonts w:ascii="宋体" w:hAnsi="宋体" w:eastAsia="宋体" w:cs="宋体"/>
          <w:spacing w:val="1"/>
          <w:sz w:val="24"/>
          <w:szCs w:val="24"/>
        </w:rPr>
        <w:t xml:space="preserve"> </w:t>
      </w:r>
      <w:r>
        <w:rPr>
          <w:rFonts w:ascii="宋体" w:hAnsi="宋体" w:eastAsia="宋体" w:cs="宋体"/>
          <w:spacing w:val="-3"/>
          <w:sz w:val="24"/>
          <w:szCs w:val="24"/>
        </w:rPr>
        <w:t>灌和林地中。总体来看评价区植被结构简单，动物种类种群数量较小，整体生态</w:t>
      </w:r>
    </w:p>
    <w:p w14:paraId="2B0F6D26">
      <w:pPr>
        <w:spacing w:line="220" w:lineRule="auto"/>
        <w:ind w:left="23"/>
        <w:rPr>
          <w:rFonts w:ascii="宋体" w:hAnsi="宋体" w:eastAsia="宋体" w:cs="宋体"/>
          <w:sz w:val="24"/>
          <w:szCs w:val="24"/>
        </w:rPr>
      </w:pPr>
      <w:r>
        <w:rPr>
          <w:rFonts w:ascii="宋体" w:hAnsi="宋体" w:eastAsia="宋体" w:cs="宋体"/>
          <w:spacing w:val="-2"/>
          <w:sz w:val="24"/>
          <w:szCs w:val="24"/>
        </w:rPr>
        <w:t>环境一般。</w:t>
      </w:r>
    </w:p>
    <w:p w14:paraId="142D3704">
      <w:pPr>
        <w:spacing w:before="182" w:line="468" w:lineRule="exact"/>
        <w:ind w:left="507"/>
        <w:rPr>
          <w:rFonts w:ascii="宋体" w:hAnsi="宋体" w:eastAsia="宋体" w:cs="宋体"/>
          <w:sz w:val="24"/>
          <w:szCs w:val="24"/>
        </w:rPr>
      </w:pPr>
      <w:r>
        <w:rPr>
          <w:rFonts w:ascii="宋体" w:hAnsi="宋体" w:eastAsia="宋体" w:cs="宋体"/>
          <w:spacing w:val="-3"/>
          <w:position w:val="17"/>
          <w:sz w:val="24"/>
          <w:szCs w:val="24"/>
        </w:rPr>
        <w:t>项目周边没有发现《国家重点保护野生植物名录</w:t>
      </w:r>
      <w:r>
        <w:rPr>
          <w:rFonts w:ascii="宋体" w:hAnsi="宋体" w:eastAsia="宋体" w:cs="宋体"/>
          <w:spacing w:val="-4"/>
          <w:position w:val="17"/>
          <w:sz w:val="24"/>
          <w:szCs w:val="24"/>
        </w:rPr>
        <w:t>》和《国家重点保护野生动</w:t>
      </w:r>
    </w:p>
    <w:p w14:paraId="02A8AE3D">
      <w:pPr>
        <w:spacing w:before="1" w:line="219" w:lineRule="auto"/>
        <w:ind w:left="23"/>
        <w:rPr>
          <w:rFonts w:ascii="宋体" w:hAnsi="宋体" w:eastAsia="宋体" w:cs="宋体"/>
          <w:sz w:val="24"/>
          <w:szCs w:val="24"/>
        </w:rPr>
      </w:pPr>
      <w:r>
        <w:rPr>
          <w:rFonts w:ascii="宋体" w:hAnsi="宋体" w:eastAsia="宋体" w:cs="宋体"/>
          <w:spacing w:val="-2"/>
          <w:sz w:val="24"/>
          <w:szCs w:val="24"/>
        </w:rPr>
        <w:t>物名录》的动植物。</w:t>
      </w:r>
    </w:p>
    <w:p w14:paraId="13D7ED97">
      <w:pPr>
        <w:spacing w:before="183" w:line="220" w:lineRule="auto"/>
        <w:ind w:left="504"/>
        <w:rPr>
          <w:rFonts w:ascii="宋体" w:hAnsi="宋体" w:eastAsia="宋体" w:cs="宋体"/>
          <w:sz w:val="24"/>
          <w:szCs w:val="24"/>
        </w:rPr>
      </w:pPr>
      <w:r>
        <w:rPr>
          <w:rFonts w:hint="eastAsia" w:ascii="宋体" w:hAnsi="宋体" w:eastAsia="宋体" w:cs="宋体"/>
          <w:spacing w:val="-1"/>
          <w:sz w:val="24"/>
          <w:szCs w:val="24"/>
          <w:lang w:val="en-US" w:eastAsia="zh-CN"/>
          <w14:textOutline w14:w="4358" w14:cap="sq" w14:cmpd="sng">
            <w14:solidFill>
              <w14:srgbClr w14:val="000000"/>
            </w14:solidFill>
            <w14:prstDash w14:val="solid"/>
            <w14:bevel/>
          </w14:textOutline>
        </w:rPr>
        <w:t>5</w:t>
      </w:r>
      <w:r>
        <w:rPr>
          <w:rFonts w:ascii="宋体" w:hAnsi="宋体" w:eastAsia="宋体" w:cs="宋体"/>
          <w:spacing w:val="-1"/>
          <w:sz w:val="24"/>
          <w:szCs w:val="24"/>
          <w14:textOutline w14:w="4358" w14:cap="sq" w14:cmpd="sng">
            <w14:solidFill>
              <w14:srgbClr w14:val="000000"/>
            </w14:solidFill>
            <w14:prstDash w14:val="solid"/>
            <w14:bevel/>
          </w14:textOutline>
        </w:rPr>
        <w:t>.2</w:t>
      </w:r>
      <w:r>
        <w:rPr>
          <w:rFonts w:ascii="宋体" w:hAnsi="宋体" w:eastAsia="宋体" w:cs="宋体"/>
          <w:spacing w:val="-1"/>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生态环境影响分析</w:t>
      </w:r>
    </w:p>
    <w:p w14:paraId="530CCA75">
      <w:pPr>
        <w:spacing w:before="182" w:line="219" w:lineRule="auto"/>
        <w:ind w:left="504"/>
        <w:rPr>
          <w:rFonts w:ascii="宋体" w:hAnsi="宋体" w:eastAsia="宋体" w:cs="宋体"/>
          <w:sz w:val="24"/>
          <w:szCs w:val="24"/>
        </w:rPr>
      </w:pPr>
      <w:r>
        <w:rPr>
          <w:rFonts w:hint="eastAsia" w:ascii="宋体" w:hAnsi="宋体" w:eastAsia="宋体" w:cs="宋体"/>
          <w:spacing w:val="-1"/>
          <w:sz w:val="24"/>
          <w:szCs w:val="24"/>
          <w:lang w:val="en-US" w:eastAsia="zh-CN"/>
          <w14:textOutline w14:w="4358" w14:cap="sq" w14:cmpd="sng">
            <w14:solidFill>
              <w14:srgbClr w14:val="000000"/>
            </w14:solidFill>
            <w14:prstDash w14:val="solid"/>
            <w14:bevel/>
          </w14:textOutline>
        </w:rPr>
        <w:t>5</w:t>
      </w:r>
      <w:r>
        <w:rPr>
          <w:rFonts w:ascii="宋体" w:hAnsi="宋体" w:eastAsia="宋体" w:cs="宋体"/>
          <w:spacing w:val="-1"/>
          <w:sz w:val="24"/>
          <w:szCs w:val="24"/>
          <w14:textOutline w14:w="4358" w14:cap="sq" w14:cmpd="sng">
            <w14:solidFill>
              <w14:srgbClr w14:val="000000"/>
            </w14:solidFill>
            <w14:prstDash w14:val="solid"/>
            <w14:bevel/>
          </w14:textOutline>
        </w:rPr>
        <w:t>.2.1</w:t>
      </w:r>
      <w:r>
        <w:rPr>
          <w:rFonts w:ascii="宋体" w:hAnsi="宋体" w:eastAsia="宋体" w:cs="宋体"/>
          <w:spacing w:val="-1"/>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主要污染因素</w:t>
      </w:r>
    </w:p>
    <w:p w14:paraId="16FA139D">
      <w:pPr>
        <w:spacing w:before="183" w:line="219" w:lineRule="auto"/>
        <w:ind w:left="504"/>
        <w:rPr>
          <w:rFonts w:ascii="宋体" w:hAnsi="宋体" w:eastAsia="宋体" w:cs="宋体"/>
          <w:b/>
          <w:bCs/>
          <w:sz w:val="24"/>
          <w:szCs w:val="24"/>
        </w:rPr>
      </w:pPr>
      <w:r>
        <w:rPr>
          <w:b/>
          <w:bCs/>
          <w:sz w:val="24"/>
          <w:szCs w:val="24"/>
        </w:rPr>
        <w:fldChar w:fldCharType="begin"/>
      </w:r>
      <w:r>
        <w:rPr>
          <w:b/>
          <w:bCs/>
          <w:sz w:val="24"/>
          <w:szCs w:val="24"/>
        </w:rPr>
        <w:instrText xml:space="preserve"> HYPERLINK "8.2.1.1" </w:instrText>
      </w:r>
      <w:r>
        <w:rPr>
          <w:b/>
          <w:bCs/>
          <w:sz w:val="24"/>
          <w:szCs w:val="24"/>
        </w:rPr>
        <w:fldChar w:fldCharType="separate"/>
      </w:r>
      <w:r>
        <w:rPr>
          <w:rFonts w:hint="eastAsia" w:eastAsia="宋体"/>
          <w:b/>
          <w:bCs/>
          <w:sz w:val="24"/>
          <w:szCs w:val="24"/>
          <w:lang w:val="en-US" w:eastAsia="zh-CN"/>
        </w:rPr>
        <w:t>5</w:t>
      </w:r>
      <w:r>
        <w:rPr>
          <w:rFonts w:ascii="宋体" w:hAnsi="宋体" w:eastAsia="宋体" w:cs="宋体"/>
          <w:b/>
          <w:bCs/>
          <w:sz w:val="24"/>
          <w:szCs w:val="24"/>
          <w14:textOutline w14:w="4358" w14:cap="sq" w14:cmpd="sng">
            <w14:solidFill>
              <w14:srgbClr w14:val="000000"/>
            </w14:solidFill>
            <w14:prstDash w14:val="solid"/>
            <w14:bevel/>
          </w14:textOutline>
        </w:rPr>
        <w:t>.2.1.1</w:t>
      </w:r>
      <w:r>
        <w:rPr>
          <w:rFonts w:ascii="宋体" w:hAnsi="宋体" w:eastAsia="宋体" w:cs="宋体"/>
          <w:b/>
          <w:bCs/>
          <w:sz w:val="24"/>
          <w:szCs w:val="24"/>
          <w14:textOutline w14:w="4358" w14:cap="sq" w14:cmpd="sng">
            <w14:solidFill>
              <w14:srgbClr w14:val="000000"/>
            </w14:solidFill>
            <w14:prstDash w14:val="solid"/>
            <w14:bevel/>
          </w14:textOutline>
        </w:rPr>
        <w:fldChar w:fldCharType="end"/>
      </w:r>
      <w:r>
        <w:rPr>
          <w:rFonts w:ascii="宋体" w:hAnsi="宋体" w:eastAsia="宋体" w:cs="宋体"/>
          <w:b/>
          <w:bCs/>
          <w:sz w:val="24"/>
          <w:szCs w:val="24"/>
        </w:rPr>
        <w:t xml:space="preserve"> </w:t>
      </w:r>
      <w:r>
        <w:rPr>
          <w:rFonts w:ascii="宋体" w:hAnsi="宋体" w:eastAsia="宋体" w:cs="宋体"/>
          <w:b/>
          <w:bCs/>
          <w:sz w:val="24"/>
          <w:szCs w:val="24"/>
          <w14:textOutline w14:w="4358" w14:cap="sq" w14:cmpd="sng">
            <w14:solidFill>
              <w14:srgbClr w14:val="000000"/>
            </w14:solidFill>
            <w14:prstDash w14:val="solid"/>
            <w14:bevel/>
          </w14:textOutline>
        </w:rPr>
        <w:t>施工期主要污染因素</w:t>
      </w:r>
    </w:p>
    <w:p w14:paraId="11A32293">
      <w:pPr>
        <w:spacing w:before="183" w:line="220" w:lineRule="auto"/>
        <w:ind w:left="521"/>
        <w:rPr>
          <w:rFonts w:ascii="宋体" w:hAnsi="宋体" w:eastAsia="宋体" w:cs="宋体"/>
          <w:sz w:val="24"/>
          <w:szCs w:val="24"/>
        </w:rPr>
      </w:pPr>
      <w:r>
        <w:rPr>
          <w:rFonts w:ascii="宋体" w:hAnsi="宋体" w:eastAsia="宋体" w:cs="宋体"/>
          <w:spacing w:val="-5"/>
          <w:sz w:val="24"/>
          <w:szCs w:val="24"/>
        </w:rPr>
        <w:t>1.施工噪声</w:t>
      </w:r>
    </w:p>
    <w:p w14:paraId="7750B3CB">
      <w:pPr>
        <w:spacing w:before="183" w:line="360" w:lineRule="auto"/>
        <w:ind w:left="23" w:right="80" w:firstLine="480"/>
        <w:jc w:val="both"/>
        <w:rPr>
          <w:rFonts w:ascii="宋体" w:hAnsi="宋体" w:eastAsia="宋体" w:cs="宋体"/>
          <w:spacing w:val="-3"/>
          <w:sz w:val="24"/>
          <w:szCs w:val="24"/>
        </w:rPr>
      </w:pPr>
      <w:r>
        <w:rPr>
          <w:rFonts w:ascii="宋体" w:hAnsi="宋体" w:eastAsia="宋体" w:cs="宋体"/>
          <w:spacing w:val="-3"/>
          <w:sz w:val="24"/>
          <w:szCs w:val="24"/>
        </w:rPr>
        <w:t>施工期噪声主要是施工现场的各类机械设备噪声。在施工的各个阶段，施工现场均有机械设备运转，这些设备的单体声源声级一般为 85dB(A)左右，</w:t>
      </w:r>
      <w:r>
        <w:rPr>
          <w:rFonts w:hint="eastAsia" w:ascii="宋体" w:hAnsi="宋体" w:eastAsia="宋体" w:cs="宋体"/>
          <w:spacing w:val="-3"/>
          <w:sz w:val="24"/>
          <w:szCs w:val="24"/>
          <w:lang w:eastAsia="zh-CN"/>
        </w:rPr>
        <w:t>设</w:t>
      </w:r>
      <w:r>
        <w:rPr>
          <w:rFonts w:ascii="宋体" w:hAnsi="宋体" w:eastAsia="宋体" w:cs="宋体"/>
          <w:spacing w:val="-3"/>
          <w:sz w:val="24"/>
          <w:szCs w:val="24"/>
        </w:rPr>
        <w:t>备声源有时高达 102dB(A)。施工现场噪声主要高噪声施工机械有钻机、混凝土搅拌机、挖掘机、夯实机、装载机械、载重卡车、汽车吊等。</w:t>
      </w:r>
    </w:p>
    <w:p w14:paraId="6EC9F545">
      <w:pPr>
        <w:spacing w:before="184" w:line="221" w:lineRule="auto"/>
        <w:ind w:left="506"/>
        <w:rPr>
          <w:rFonts w:ascii="宋体" w:hAnsi="宋体" w:eastAsia="宋体" w:cs="宋体"/>
          <w:sz w:val="24"/>
          <w:szCs w:val="24"/>
        </w:rPr>
      </w:pPr>
      <w:r>
        <w:rPr>
          <w:rFonts w:ascii="宋体" w:hAnsi="宋体" w:eastAsia="宋体" w:cs="宋体"/>
          <w:spacing w:val="-3"/>
          <w:sz w:val="24"/>
          <w:szCs w:val="24"/>
        </w:rPr>
        <w:t>2.施工扬尘</w:t>
      </w:r>
    </w:p>
    <w:p w14:paraId="26276FCB">
      <w:pPr>
        <w:spacing w:before="180" w:line="360" w:lineRule="auto"/>
        <w:ind w:left="24" w:right="53" w:firstLine="476"/>
        <w:rPr>
          <w:rFonts w:ascii="宋体" w:hAnsi="宋体" w:eastAsia="宋体" w:cs="宋体"/>
          <w:sz w:val="24"/>
          <w:szCs w:val="24"/>
        </w:rPr>
      </w:pPr>
      <w:r>
        <w:rPr>
          <w:rFonts w:ascii="宋体" w:hAnsi="宋体" w:eastAsia="宋体" w:cs="宋体"/>
          <w:spacing w:val="-2"/>
          <w:sz w:val="24"/>
          <w:szCs w:val="24"/>
        </w:rPr>
        <w:t>TSP</w:t>
      </w:r>
      <w:r>
        <w:rPr>
          <w:rFonts w:ascii="宋体" w:hAnsi="宋体" w:eastAsia="宋体" w:cs="宋体"/>
          <w:spacing w:val="-34"/>
          <w:sz w:val="24"/>
          <w:szCs w:val="24"/>
        </w:rPr>
        <w:t xml:space="preserve"> </w:t>
      </w:r>
      <w:r>
        <w:rPr>
          <w:rFonts w:ascii="宋体" w:hAnsi="宋体" w:eastAsia="宋体" w:cs="宋体"/>
          <w:spacing w:val="-2"/>
          <w:sz w:val="24"/>
          <w:szCs w:val="24"/>
        </w:rPr>
        <w:t>污染主要源于开放或封闭不严的灰土拌合、储料场、材料运输过程中的</w:t>
      </w:r>
      <w:r>
        <w:rPr>
          <w:rFonts w:ascii="宋体" w:hAnsi="宋体" w:eastAsia="宋体" w:cs="宋体"/>
          <w:sz w:val="24"/>
          <w:szCs w:val="24"/>
        </w:rPr>
        <w:t xml:space="preserve"> </w:t>
      </w:r>
      <w:r>
        <w:rPr>
          <w:rFonts w:ascii="宋体" w:hAnsi="宋体" w:eastAsia="宋体" w:cs="宋体"/>
          <w:spacing w:val="-3"/>
          <w:sz w:val="24"/>
          <w:szCs w:val="24"/>
        </w:rPr>
        <w:t>渗漏、临时道路及未铺道路路面的起尘和大量的土石方的填、挖、搬、运等作业</w:t>
      </w:r>
    </w:p>
    <w:p w14:paraId="5BE0D950">
      <w:pPr>
        <w:spacing w:line="220" w:lineRule="auto"/>
        <w:ind w:left="24"/>
        <w:rPr>
          <w:rFonts w:ascii="宋体" w:hAnsi="宋体" w:eastAsia="宋体" w:cs="宋体"/>
          <w:sz w:val="24"/>
          <w:szCs w:val="24"/>
        </w:rPr>
      </w:pPr>
      <w:r>
        <w:rPr>
          <w:rFonts w:ascii="宋体" w:hAnsi="宋体" w:eastAsia="宋体" w:cs="宋体"/>
          <w:spacing w:val="-4"/>
          <w:sz w:val="24"/>
          <w:szCs w:val="24"/>
        </w:rPr>
        <w:t>过程。</w:t>
      </w:r>
    </w:p>
    <w:p w14:paraId="04D842AF">
      <w:pPr>
        <w:spacing w:before="182" w:line="219" w:lineRule="auto"/>
        <w:ind w:left="514"/>
        <w:rPr>
          <w:rFonts w:ascii="宋体" w:hAnsi="宋体" w:eastAsia="宋体" w:cs="宋体"/>
          <w:sz w:val="24"/>
          <w:szCs w:val="24"/>
        </w:rPr>
      </w:pPr>
      <w:r>
        <w:rPr>
          <w:rFonts w:ascii="宋体" w:hAnsi="宋体" w:eastAsia="宋体" w:cs="宋体"/>
          <w:spacing w:val="-3"/>
          <w:sz w:val="24"/>
          <w:szCs w:val="24"/>
        </w:rPr>
        <w:t>（1）道路扬尘</w:t>
      </w:r>
    </w:p>
    <w:p w14:paraId="03038F90">
      <w:pPr>
        <w:spacing w:before="183" w:line="360" w:lineRule="auto"/>
        <w:ind w:left="24" w:right="18" w:firstLine="478"/>
        <w:rPr>
          <w:rFonts w:ascii="宋体" w:hAnsi="宋体" w:eastAsia="宋体" w:cs="宋体"/>
          <w:sz w:val="24"/>
          <w:szCs w:val="24"/>
        </w:rPr>
      </w:pPr>
      <w:r>
        <w:rPr>
          <w:rFonts w:ascii="宋体" w:hAnsi="宋体" w:eastAsia="宋体" w:cs="宋体"/>
          <w:spacing w:val="-3"/>
          <w:sz w:val="24"/>
          <w:szCs w:val="24"/>
        </w:rPr>
        <w:t>道路扬尘主要是由于施工车辆在施工道路上运输施工材料而引起</w:t>
      </w:r>
      <w:r>
        <w:rPr>
          <w:rFonts w:ascii="宋体" w:hAnsi="宋体" w:eastAsia="宋体" w:cs="宋体"/>
          <w:spacing w:val="-4"/>
          <w:sz w:val="24"/>
          <w:szCs w:val="24"/>
        </w:rPr>
        <w:t>的，引起道</w:t>
      </w:r>
      <w:r>
        <w:rPr>
          <w:rFonts w:ascii="宋体" w:hAnsi="宋体" w:eastAsia="宋体" w:cs="宋体"/>
          <w:sz w:val="24"/>
          <w:szCs w:val="24"/>
        </w:rPr>
        <w:t xml:space="preserve"> </w:t>
      </w:r>
      <w:r>
        <w:rPr>
          <w:rFonts w:ascii="宋体" w:hAnsi="宋体" w:eastAsia="宋体" w:cs="宋体"/>
          <w:spacing w:val="-2"/>
          <w:sz w:val="24"/>
          <w:szCs w:val="24"/>
        </w:rPr>
        <w:t>路扬尘的因素较多，主要跟车辆行驶速度、风速、路面积尘量和路面湿度有关，</w:t>
      </w:r>
      <w:r>
        <w:rPr>
          <w:rFonts w:ascii="宋体" w:hAnsi="宋体" w:eastAsia="宋体" w:cs="宋体"/>
          <w:sz w:val="24"/>
          <w:szCs w:val="24"/>
        </w:rPr>
        <w:t xml:space="preserve"> </w:t>
      </w:r>
      <w:r>
        <w:rPr>
          <w:rFonts w:ascii="宋体" w:hAnsi="宋体" w:eastAsia="宋体" w:cs="宋体"/>
          <w:spacing w:val="-3"/>
          <w:sz w:val="24"/>
          <w:szCs w:val="24"/>
        </w:rPr>
        <w:t>其中风速、风力还直接影响到扬尘的传输距离。道路表面诸如临时道路、施工道</w:t>
      </w:r>
      <w:r>
        <w:rPr>
          <w:rFonts w:ascii="宋体" w:hAnsi="宋体" w:eastAsia="宋体" w:cs="宋体"/>
          <w:sz w:val="24"/>
          <w:szCs w:val="24"/>
        </w:rPr>
        <w:t xml:space="preserve"> </w:t>
      </w:r>
      <w:r>
        <w:rPr>
          <w:rFonts w:ascii="宋体" w:hAnsi="宋体" w:eastAsia="宋体" w:cs="宋体"/>
          <w:spacing w:val="-3"/>
          <w:sz w:val="24"/>
          <w:szCs w:val="24"/>
        </w:rPr>
        <w:t>路、施工铺路、未压实的在建道路等由于其表面涂层松散、车辆碾压频繁，也易</w:t>
      </w:r>
      <w:r>
        <w:rPr>
          <w:rFonts w:ascii="宋体" w:hAnsi="宋体" w:eastAsia="宋体" w:cs="宋体"/>
          <w:sz w:val="24"/>
          <w:szCs w:val="24"/>
        </w:rPr>
        <w:t xml:space="preserve"> </w:t>
      </w:r>
      <w:r>
        <w:rPr>
          <w:rFonts w:ascii="宋体" w:hAnsi="宋体" w:eastAsia="宋体" w:cs="宋体"/>
          <w:spacing w:val="-3"/>
          <w:sz w:val="24"/>
          <w:szCs w:val="24"/>
        </w:rPr>
        <w:t>形成尘源，可以采取硬化路面，或采取洒水措施减少扬尘。本项目道路扬尘主要</w:t>
      </w:r>
    </w:p>
    <w:p w14:paraId="0C54CB0A">
      <w:pPr>
        <w:spacing w:before="1" w:line="218" w:lineRule="auto"/>
        <w:ind w:left="27"/>
        <w:rPr>
          <w:rFonts w:ascii="宋体" w:hAnsi="宋体" w:eastAsia="宋体" w:cs="宋体"/>
          <w:sz w:val="24"/>
          <w:szCs w:val="24"/>
        </w:rPr>
      </w:pPr>
      <w:r>
        <w:rPr>
          <w:rFonts w:ascii="宋体" w:hAnsi="宋体" w:eastAsia="宋体" w:cs="宋体"/>
          <w:spacing w:val="-2"/>
          <w:sz w:val="24"/>
          <w:szCs w:val="24"/>
        </w:rPr>
        <w:t>是场内简易道路。</w:t>
      </w:r>
    </w:p>
    <w:p w14:paraId="50AAC097">
      <w:pPr>
        <w:spacing w:before="183" w:line="220" w:lineRule="auto"/>
        <w:ind w:left="514"/>
        <w:rPr>
          <w:rFonts w:ascii="宋体" w:hAnsi="宋体" w:eastAsia="宋体" w:cs="宋体"/>
          <w:sz w:val="24"/>
          <w:szCs w:val="24"/>
        </w:rPr>
      </w:pPr>
      <w:r>
        <w:rPr>
          <w:rFonts w:ascii="宋体" w:hAnsi="宋体" w:eastAsia="宋体" w:cs="宋体"/>
          <w:spacing w:val="-3"/>
          <w:sz w:val="24"/>
          <w:szCs w:val="24"/>
        </w:rPr>
        <w:t>（2）堆场扬尘</w:t>
      </w:r>
    </w:p>
    <w:p w14:paraId="5794879E">
      <w:pPr>
        <w:spacing w:before="182" w:line="360" w:lineRule="auto"/>
        <w:ind w:left="22" w:right="53" w:firstLine="482"/>
        <w:rPr>
          <w:rFonts w:ascii="宋体" w:hAnsi="宋体" w:eastAsia="宋体" w:cs="宋体"/>
          <w:sz w:val="24"/>
          <w:szCs w:val="24"/>
        </w:rPr>
      </w:pPr>
      <w:r>
        <w:rPr>
          <w:rFonts w:ascii="宋体" w:hAnsi="宋体" w:eastAsia="宋体" w:cs="宋体"/>
          <w:spacing w:val="-3"/>
          <w:sz w:val="24"/>
          <w:szCs w:val="24"/>
        </w:rPr>
        <w:t>灰土场物料的种类、性质及风速与扬尘量有很大关系，比重</w:t>
      </w:r>
      <w:r>
        <w:rPr>
          <w:rFonts w:ascii="宋体" w:hAnsi="宋体" w:eastAsia="宋体" w:cs="宋体"/>
          <w:spacing w:val="-4"/>
          <w:sz w:val="24"/>
          <w:szCs w:val="24"/>
        </w:rPr>
        <w:t>小的物料容易受</w:t>
      </w:r>
      <w:r>
        <w:rPr>
          <w:rFonts w:ascii="宋体" w:hAnsi="宋体" w:eastAsia="宋体" w:cs="宋体"/>
          <w:sz w:val="24"/>
          <w:szCs w:val="24"/>
        </w:rPr>
        <w:t xml:space="preserve"> </w:t>
      </w:r>
      <w:r>
        <w:rPr>
          <w:rFonts w:ascii="宋体" w:hAnsi="宋体" w:eastAsia="宋体" w:cs="宋体"/>
          <w:spacing w:val="-3"/>
          <w:sz w:val="24"/>
          <w:szCs w:val="24"/>
        </w:rPr>
        <w:t>扰动而起尘，物料中小颗粒比重大时起尘量也大。堆场的扬尘包括料堆的风吹扬</w:t>
      </w:r>
      <w:r>
        <w:rPr>
          <w:rFonts w:ascii="宋体" w:hAnsi="宋体" w:eastAsia="宋体" w:cs="宋体"/>
          <w:spacing w:val="1"/>
          <w:sz w:val="24"/>
          <w:szCs w:val="24"/>
        </w:rPr>
        <w:t xml:space="preserve"> </w:t>
      </w:r>
      <w:r>
        <w:rPr>
          <w:rFonts w:ascii="宋体" w:hAnsi="宋体" w:eastAsia="宋体" w:cs="宋体"/>
          <w:spacing w:val="-3"/>
          <w:sz w:val="24"/>
          <w:szCs w:val="24"/>
        </w:rPr>
        <w:t>尘、装卸扬尘和过往车辆引起路面积尘二次扬尘等，这将产生较大的尘污染，会</w:t>
      </w:r>
      <w:r>
        <w:rPr>
          <w:rFonts w:ascii="宋体" w:hAnsi="宋体" w:eastAsia="宋体" w:cs="宋体"/>
          <w:spacing w:val="1"/>
          <w:sz w:val="24"/>
          <w:szCs w:val="24"/>
        </w:rPr>
        <w:t xml:space="preserve"> </w:t>
      </w:r>
      <w:r>
        <w:rPr>
          <w:rFonts w:ascii="宋体" w:hAnsi="宋体" w:eastAsia="宋体" w:cs="宋体"/>
          <w:spacing w:val="-3"/>
          <w:sz w:val="24"/>
          <w:szCs w:val="24"/>
        </w:rPr>
        <w:t>对周围环境带来一定的影响，若灰石等易散失的施工材料如不加强管理也将造成</w:t>
      </w:r>
    </w:p>
    <w:p w14:paraId="01185FB8">
      <w:pPr>
        <w:spacing w:before="1" w:line="219" w:lineRule="auto"/>
        <w:jc w:val="right"/>
        <w:rPr>
          <w:rFonts w:ascii="宋体" w:hAnsi="宋体" w:eastAsia="宋体" w:cs="宋体"/>
          <w:sz w:val="24"/>
          <w:szCs w:val="24"/>
        </w:rPr>
      </w:pPr>
      <w:r>
        <w:rPr>
          <w:rFonts w:ascii="宋体" w:hAnsi="宋体" w:eastAsia="宋体" w:cs="宋体"/>
          <w:spacing w:val="-1"/>
          <w:sz w:val="24"/>
          <w:szCs w:val="24"/>
        </w:rPr>
        <w:t>较大的污染。但是通过遮盖、洒水可有效的抑制扬尘</w:t>
      </w:r>
      <w:r>
        <w:rPr>
          <w:rFonts w:ascii="宋体" w:hAnsi="宋体" w:eastAsia="宋体" w:cs="宋体"/>
          <w:spacing w:val="-2"/>
          <w:sz w:val="24"/>
          <w:szCs w:val="24"/>
        </w:rPr>
        <w:t>量，可使扬尘量减少 70%。</w:t>
      </w:r>
    </w:p>
    <w:p w14:paraId="716DC6FE">
      <w:pPr>
        <w:spacing w:before="183" w:line="220" w:lineRule="auto"/>
        <w:ind w:left="514"/>
        <w:rPr>
          <w:rFonts w:ascii="宋体" w:hAnsi="宋体" w:eastAsia="宋体" w:cs="宋体"/>
          <w:sz w:val="24"/>
          <w:szCs w:val="24"/>
        </w:rPr>
      </w:pPr>
      <w:r>
        <w:rPr>
          <w:rFonts w:ascii="宋体" w:hAnsi="宋体" w:eastAsia="宋体" w:cs="宋体"/>
          <w:spacing w:val="-3"/>
          <w:sz w:val="24"/>
          <w:szCs w:val="24"/>
        </w:rPr>
        <w:t>（3）物料拌合扬尘</w:t>
      </w:r>
    </w:p>
    <w:p w14:paraId="1CA909B7">
      <w:pPr>
        <w:spacing w:before="182" w:line="360" w:lineRule="auto"/>
        <w:ind w:left="22" w:right="53" w:firstLine="483"/>
        <w:rPr>
          <w:rFonts w:ascii="宋体" w:hAnsi="宋体" w:eastAsia="宋体" w:cs="宋体"/>
          <w:sz w:val="24"/>
          <w:szCs w:val="24"/>
        </w:rPr>
      </w:pPr>
      <w:r>
        <w:rPr>
          <w:rFonts w:ascii="宋体" w:hAnsi="宋体" w:eastAsia="宋体" w:cs="宋体"/>
          <w:spacing w:val="-3"/>
          <w:sz w:val="24"/>
          <w:szCs w:val="24"/>
        </w:rPr>
        <w:t>混凝土等物料在拌合过程中会产生许多粉尘，是一主要污</w:t>
      </w:r>
      <w:r>
        <w:rPr>
          <w:rFonts w:ascii="宋体" w:hAnsi="宋体" w:eastAsia="宋体" w:cs="宋体"/>
          <w:spacing w:val="-4"/>
          <w:sz w:val="24"/>
          <w:szCs w:val="24"/>
        </w:rPr>
        <w:t>染源。通常在施工</w:t>
      </w:r>
      <w:r>
        <w:rPr>
          <w:rFonts w:ascii="宋体" w:hAnsi="宋体" w:eastAsia="宋体" w:cs="宋体"/>
          <w:sz w:val="24"/>
          <w:szCs w:val="24"/>
        </w:rPr>
        <w:t xml:space="preserve"> </w:t>
      </w:r>
      <w:r>
        <w:rPr>
          <w:rFonts w:ascii="宋体" w:hAnsi="宋体" w:eastAsia="宋体" w:cs="宋体"/>
          <w:spacing w:val="-3"/>
          <w:sz w:val="24"/>
          <w:szCs w:val="24"/>
        </w:rPr>
        <w:t>过程中采用路拌和站拌两种方式。路拌是指拌合地点随施工位置改变而改变的拌</w:t>
      </w:r>
      <w:r>
        <w:rPr>
          <w:rFonts w:ascii="宋体" w:hAnsi="宋体" w:eastAsia="宋体" w:cs="宋体"/>
          <w:spacing w:val="1"/>
          <w:sz w:val="24"/>
          <w:szCs w:val="24"/>
        </w:rPr>
        <w:t xml:space="preserve"> </w:t>
      </w:r>
      <w:r>
        <w:rPr>
          <w:rFonts w:ascii="宋体" w:hAnsi="宋体" w:eastAsia="宋体" w:cs="宋体"/>
          <w:spacing w:val="-3"/>
          <w:sz w:val="24"/>
          <w:szCs w:val="24"/>
        </w:rPr>
        <w:t>合方式；站拌是指在施工道路沿线设定固定的拌合场所，材料拌和好后由运输车</w:t>
      </w:r>
      <w:r>
        <w:rPr>
          <w:rFonts w:ascii="宋体" w:hAnsi="宋体" w:eastAsia="宋体" w:cs="宋体"/>
          <w:spacing w:val="1"/>
          <w:sz w:val="24"/>
          <w:szCs w:val="24"/>
        </w:rPr>
        <w:t xml:space="preserve"> </w:t>
      </w:r>
      <w:r>
        <w:rPr>
          <w:rFonts w:ascii="宋体" w:hAnsi="宋体" w:eastAsia="宋体" w:cs="宋体"/>
          <w:spacing w:val="-3"/>
          <w:sz w:val="24"/>
          <w:szCs w:val="24"/>
        </w:rPr>
        <w:t>辆送至施工地点使用。路拌由于具有便于移动的特点，所以很难采取严密的封闭</w:t>
      </w:r>
      <w:r>
        <w:rPr>
          <w:rFonts w:ascii="宋体" w:hAnsi="宋体" w:eastAsia="宋体" w:cs="宋体"/>
          <w:spacing w:val="1"/>
          <w:sz w:val="24"/>
          <w:szCs w:val="24"/>
        </w:rPr>
        <w:t xml:space="preserve"> </w:t>
      </w:r>
      <w:r>
        <w:rPr>
          <w:rFonts w:ascii="宋体" w:hAnsi="宋体" w:eastAsia="宋体" w:cs="宋体"/>
          <w:spacing w:val="-3"/>
          <w:sz w:val="24"/>
          <w:szCs w:val="24"/>
        </w:rPr>
        <w:t>措施，因此造成的污染范围广、持续时间长，而站拌由于具有固定的位置，所以</w:t>
      </w:r>
      <w:r>
        <w:rPr>
          <w:rFonts w:ascii="宋体" w:hAnsi="宋体" w:eastAsia="宋体" w:cs="宋体"/>
          <w:spacing w:val="-2"/>
          <w:sz w:val="24"/>
          <w:szCs w:val="24"/>
        </w:rPr>
        <w:t>较易采取密闭措施。</w:t>
      </w:r>
    </w:p>
    <w:p w14:paraId="1CF362F5">
      <w:pPr>
        <w:spacing w:before="184" w:line="221" w:lineRule="auto"/>
        <w:ind w:left="514"/>
        <w:rPr>
          <w:rFonts w:ascii="宋体" w:hAnsi="宋体" w:eastAsia="宋体" w:cs="宋体"/>
          <w:sz w:val="24"/>
          <w:szCs w:val="24"/>
        </w:rPr>
      </w:pPr>
      <w:r>
        <w:rPr>
          <w:rFonts w:ascii="宋体" w:hAnsi="宋体" w:eastAsia="宋体" w:cs="宋体"/>
          <w:spacing w:val="-3"/>
          <w:sz w:val="24"/>
          <w:szCs w:val="24"/>
        </w:rPr>
        <w:t>（4）土建扬尘</w:t>
      </w:r>
    </w:p>
    <w:p w14:paraId="52CF9F45">
      <w:pPr>
        <w:spacing w:before="182" w:line="360" w:lineRule="auto"/>
        <w:ind w:left="22" w:right="53" w:firstLine="483"/>
        <w:rPr>
          <w:rFonts w:ascii="宋体" w:hAnsi="宋体" w:eastAsia="宋体" w:cs="宋体"/>
          <w:spacing w:val="-3"/>
          <w:sz w:val="24"/>
          <w:szCs w:val="24"/>
        </w:rPr>
      </w:pPr>
      <w:r>
        <w:rPr>
          <w:rFonts w:ascii="宋体" w:hAnsi="宋体" w:eastAsia="宋体" w:cs="宋体"/>
          <w:spacing w:val="-3"/>
          <w:sz w:val="24"/>
          <w:szCs w:val="24"/>
        </w:rPr>
        <w:t>大风天气时，在没有采取任何措施的情况下进行大量的土石的填、埋、搬运等作业，这些作业将产生大量的扬尘。据有关资料介绍，土石方装卸风速在3m/s 时，100m 处的 TSP 浓度可达 20mg/m3。由此可见，土石方装卸时产生</w:t>
      </w:r>
      <w:r>
        <w:rPr>
          <w:rFonts w:hint="eastAsia" w:ascii="宋体" w:hAnsi="宋体" w:eastAsia="宋体" w:cs="宋体"/>
          <w:spacing w:val="-3"/>
          <w:sz w:val="24"/>
          <w:szCs w:val="24"/>
          <w:lang w:eastAsia="zh-CN"/>
        </w:rPr>
        <w:t>的</w:t>
      </w:r>
      <w:r>
        <w:rPr>
          <w:rFonts w:ascii="宋体" w:hAnsi="宋体" w:eastAsia="宋体" w:cs="宋体"/>
          <w:spacing w:val="-3"/>
          <w:sz w:val="24"/>
          <w:szCs w:val="24"/>
        </w:rPr>
        <w:t>扬尘较大，其影响范围也较大。</w:t>
      </w:r>
    </w:p>
    <w:p w14:paraId="2F40BA55">
      <w:pPr>
        <w:spacing w:before="182" w:line="220" w:lineRule="auto"/>
        <w:ind w:left="508"/>
        <w:rPr>
          <w:rFonts w:ascii="宋体" w:hAnsi="宋体" w:eastAsia="宋体" w:cs="宋体"/>
          <w:sz w:val="24"/>
          <w:szCs w:val="24"/>
        </w:rPr>
      </w:pPr>
      <w:r>
        <w:rPr>
          <w:rFonts w:ascii="宋体" w:hAnsi="宋体" w:eastAsia="宋体" w:cs="宋体"/>
          <w:spacing w:val="-2"/>
          <w:sz w:val="24"/>
          <w:szCs w:val="24"/>
        </w:rPr>
        <w:t>3.施工固体废物</w:t>
      </w:r>
    </w:p>
    <w:p w14:paraId="236809C3">
      <w:pPr>
        <w:spacing w:before="181" w:line="360" w:lineRule="auto"/>
        <w:ind w:left="22" w:right="35" w:firstLine="498"/>
        <w:rPr>
          <w:rFonts w:ascii="宋体" w:hAnsi="宋体" w:eastAsia="宋体" w:cs="宋体"/>
          <w:sz w:val="24"/>
          <w:szCs w:val="24"/>
        </w:rPr>
      </w:pPr>
      <w:r>
        <w:rPr>
          <w:rFonts w:ascii="宋体" w:hAnsi="宋体" w:eastAsia="宋体" w:cs="宋体"/>
          <w:spacing w:val="-3"/>
          <w:sz w:val="24"/>
          <w:szCs w:val="24"/>
        </w:rPr>
        <w:t>146</w:t>
      </w:r>
      <w:r>
        <w:rPr>
          <w:rFonts w:ascii="宋体" w:hAnsi="宋体" w:eastAsia="宋体" w:cs="宋体"/>
          <w:spacing w:val="-20"/>
          <w:sz w:val="24"/>
          <w:szCs w:val="24"/>
        </w:rPr>
        <w:t xml:space="preserve"> </w:t>
      </w:r>
      <w:r>
        <w:rPr>
          <w:rFonts w:ascii="宋体" w:hAnsi="宋体" w:eastAsia="宋体" w:cs="宋体"/>
          <w:spacing w:val="-3"/>
          <w:sz w:val="24"/>
          <w:szCs w:val="24"/>
        </w:rPr>
        <w:t>固体废物如果乱堆乱弃，将会对周围环境卫生产生一定影响。施工期固</w:t>
      </w:r>
      <w:r>
        <w:rPr>
          <w:rFonts w:ascii="宋体" w:hAnsi="宋体" w:eastAsia="宋体" w:cs="宋体"/>
          <w:sz w:val="24"/>
          <w:szCs w:val="24"/>
        </w:rPr>
        <w:t xml:space="preserve"> </w:t>
      </w:r>
      <w:r>
        <w:rPr>
          <w:rFonts w:ascii="宋体" w:hAnsi="宋体" w:eastAsia="宋体" w:cs="宋体"/>
          <w:spacing w:val="-3"/>
          <w:sz w:val="24"/>
          <w:szCs w:val="24"/>
        </w:rPr>
        <w:t>废主要是施工产生的建筑垃圾、弃渣以及施工人员的生活垃圾。由于工程回填量</w:t>
      </w:r>
      <w:r>
        <w:rPr>
          <w:rFonts w:ascii="宋体" w:hAnsi="宋体" w:eastAsia="宋体" w:cs="宋体"/>
          <w:spacing w:val="1"/>
          <w:sz w:val="24"/>
          <w:szCs w:val="24"/>
        </w:rPr>
        <w:t xml:space="preserve"> </w:t>
      </w:r>
      <w:r>
        <w:rPr>
          <w:rFonts w:ascii="宋体" w:hAnsi="宋体" w:eastAsia="宋体" w:cs="宋体"/>
          <w:spacing w:val="-3"/>
          <w:sz w:val="24"/>
          <w:szCs w:val="24"/>
        </w:rPr>
        <w:t>大于开挖量，开挖的土方需运往临时指定堆渣区堆存，用于后期土方回填，临时</w:t>
      </w:r>
      <w:r>
        <w:rPr>
          <w:rFonts w:ascii="宋体" w:hAnsi="宋体" w:eastAsia="宋体" w:cs="宋体"/>
          <w:spacing w:val="1"/>
          <w:sz w:val="24"/>
          <w:szCs w:val="24"/>
        </w:rPr>
        <w:t xml:space="preserve"> </w:t>
      </w:r>
      <w:r>
        <w:rPr>
          <w:rFonts w:ascii="宋体" w:hAnsi="宋体" w:eastAsia="宋体" w:cs="宋体"/>
          <w:spacing w:val="-3"/>
          <w:sz w:val="24"/>
          <w:szCs w:val="24"/>
        </w:rPr>
        <w:t>堆存场需采取适当的护坡和排水措施，防治水土流失。施工期施工人员产生生活</w:t>
      </w:r>
      <w:r>
        <w:rPr>
          <w:rFonts w:ascii="宋体" w:hAnsi="宋体" w:eastAsia="宋体" w:cs="宋体"/>
          <w:spacing w:val="1"/>
          <w:sz w:val="24"/>
          <w:szCs w:val="24"/>
        </w:rPr>
        <w:t xml:space="preserve"> </w:t>
      </w:r>
      <w:r>
        <w:rPr>
          <w:rFonts w:ascii="宋体" w:hAnsi="宋体" w:eastAsia="宋体" w:cs="宋体"/>
          <w:spacing w:val="-3"/>
          <w:sz w:val="24"/>
          <w:szCs w:val="24"/>
        </w:rPr>
        <w:t>垃圾，若不妥善处理，一方面将破坏周围自然环境，另一方面可能成为苍蝇、蚊</w:t>
      </w:r>
    </w:p>
    <w:p w14:paraId="6CFCC4F9">
      <w:pPr>
        <w:spacing w:line="218" w:lineRule="auto"/>
        <w:ind w:left="29"/>
        <w:rPr>
          <w:rFonts w:ascii="宋体" w:hAnsi="宋体" w:eastAsia="宋体" w:cs="宋体"/>
          <w:sz w:val="24"/>
          <w:szCs w:val="24"/>
        </w:rPr>
      </w:pPr>
      <w:r>
        <w:rPr>
          <w:rFonts w:ascii="宋体" w:hAnsi="宋体" w:eastAsia="宋体" w:cs="宋体"/>
          <w:spacing w:val="-1"/>
          <w:sz w:val="24"/>
          <w:szCs w:val="24"/>
        </w:rPr>
        <w:t>虫孽生、致病细菌的繁衍、鼠类的肆虐场所。</w:t>
      </w:r>
    </w:p>
    <w:p w14:paraId="7A0F5F68">
      <w:pPr>
        <w:spacing w:before="184" w:line="219" w:lineRule="auto"/>
        <w:ind w:left="502"/>
        <w:rPr>
          <w:rFonts w:ascii="宋体" w:hAnsi="宋体" w:eastAsia="宋体" w:cs="宋体"/>
          <w:sz w:val="24"/>
          <w:szCs w:val="24"/>
        </w:rPr>
      </w:pPr>
      <w:r>
        <w:rPr>
          <w:rFonts w:ascii="宋体" w:hAnsi="宋体" w:eastAsia="宋体" w:cs="宋体"/>
          <w:spacing w:val="-2"/>
          <w:sz w:val="24"/>
          <w:szCs w:val="24"/>
        </w:rPr>
        <w:t>4.施工废水</w:t>
      </w:r>
    </w:p>
    <w:p w14:paraId="75558611">
      <w:pPr>
        <w:spacing w:before="183" w:line="360" w:lineRule="auto"/>
        <w:ind w:left="22" w:right="35" w:firstLine="481"/>
        <w:rPr>
          <w:rFonts w:ascii="宋体" w:hAnsi="宋体" w:eastAsia="宋体" w:cs="宋体"/>
          <w:sz w:val="24"/>
          <w:szCs w:val="24"/>
        </w:rPr>
      </w:pPr>
      <w:r>
        <w:rPr>
          <w:rFonts w:ascii="宋体" w:hAnsi="宋体" w:eastAsia="宋体" w:cs="宋体"/>
          <w:spacing w:val="-3"/>
          <w:sz w:val="24"/>
          <w:szCs w:val="24"/>
        </w:rPr>
        <w:t>本项目施工期的废水污染主要来源于生活污水和机械废水，生</w:t>
      </w:r>
      <w:r>
        <w:rPr>
          <w:rFonts w:ascii="宋体" w:hAnsi="宋体" w:eastAsia="宋体" w:cs="宋体"/>
          <w:spacing w:val="-4"/>
          <w:sz w:val="24"/>
          <w:szCs w:val="24"/>
        </w:rPr>
        <w:t>活污水及机械</w:t>
      </w:r>
      <w:r>
        <w:rPr>
          <w:rFonts w:ascii="宋体" w:hAnsi="宋体" w:eastAsia="宋体" w:cs="宋体"/>
          <w:sz w:val="24"/>
          <w:szCs w:val="24"/>
        </w:rPr>
        <w:t xml:space="preserve"> </w:t>
      </w:r>
      <w:r>
        <w:rPr>
          <w:rFonts w:ascii="宋体" w:hAnsi="宋体" w:eastAsia="宋体" w:cs="宋体"/>
          <w:spacing w:val="-3"/>
          <w:sz w:val="24"/>
          <w:szCs w:val="24"/>
        </w:rPr>
        <w:t>废水经集中收集，先经检查井、格栅井，然后进入地埋式一体化污水处理设备处</w:t>
      </w:r>
      <w:r>
        <w:rPr>
          <w:rFonts w:ascii="宋体" w:hAnsi="宋体" w:eastAsia="宋体" w:cs="宋体"/>
          <w:spacing w:val="1"/>
          <w:sz w:val="24"/>
          <w:szCs w:val="24"/>
        </w:rPr>
        <w:t xml:space="preserve"> </w:t>
      </w:r>
      <w:r>
        <w:rPr>
          <w:rFonts w:ascii="宋体" w:hAnsi="宋体" w:eastAsia="宋体" w:cs="宋体"/>
          <w:spacing w:val="-3"/>
          <w:sz w:val="24"/>
          <w:szCs w:val="24"/>
        </w:rPr>
        <w:t>理(接触氧化、沉淀、消毒)。生活污水收集处理后，槽罐作为绿化用水浇灌，采</w:t>
      </w:r>
    </w:p>
    <w:p w14:paraId="1DDB7A0B">
      <w:pPr>
        <w:spacing w:before="1" w:line="219" w:lineRule="auto"/>
        <w:ind w:left="26"/>
        <w:rPr>
          <w:rFonts w:ascii="宋体" w:hAnsi="宋体" w:eastAsia="宋体" w:cs="宋体"/>
          <w:sz w:val="24"/>
          <w:szCs w:val="24"/>
        </w:rPr>
      </w:pPr>
      <w:r>
        <w:rPr>
          <w:rFonts w:ascii="宋体" w:hAnsi="宋体" w:eastAsia="宋体" w:cs="宋体"/>
          <w:spacing w:val="-1"/>
          <w:sz w:val="24"/>
          <w:szCs w:val="24"/>
        </w:rPr>
        <w:t>取这一措施，可避免施工期污废水排放对周边环境水体产生影响。</w:t>
      </w:r>
    </w:p>
    <w:p w14:paraId="591C8A02">
      <w:pPr>
        <w:spacing w:before="183" w:line="219" w:lineRule="auto"/>
        <w:ind w:left="504"/>
        <w:rPr>
          <w:rFonts w:ascii="宋体" w:hAnsi="宋体" w:eastAsia="宋体" w:cs="宋体"/>
          <w:b/>
          <w:bCs/>
          <w:sz w:val="24"/>
          <w:szCs w:val="24"/>
        </w:rPr>
      </w:pPr>
      <w:r>
        <w:rPr>
          <w:b/>
          <w:bCs/>
          <w:sz w:val="24"/>
          <w:szCs w:val="24"/>
        </w:rPr>
        <w:fldChar w:fldCharType="begin"/>
      </w:r>
      <w:r>
        <w:rPr>
          <w:b/>
          <w:bCs/>
          <w:sz w:val="24"/>
          <w:szCs w:val="24"/>
        </w:rPr>
        <w:instrText xml:space="preserve"> HYPERLINK "8.2.1.2" </w:instrText>
      </w:r>
      <w:r>
        <w:rPr>
          <w:b/>
          <w:bCs/>
          <w:sz w:val="24"/>
          <w:szCs w:val="24"/>
        </w:rPr>
        <w:fldChar w:fldCharType="separate"/>
      </w:r>
      <w:r>
        <w:rPr>
          <w:rFonts w:hint="eastAsia" w:eastAsia="宋体"/>
          <w:b/>
          <w:bCs/>
          <w:sz w:val="24"/>
          <w:szCs w:val="24"/>
          <w:lang w:val="en-US" w:eastAsia="zh-CN"/>
        </w:rPr>
        <w:t>5</w:t>
      </w:r>
      <w:r>
        <w:rPr>
          <w:rFonts w:ascii="宋体" w:hAnsi="宋体" w:eastAsia="宋体" w:cs="宋体"/>
          <w:b/>
          <w:bCs/>
          <w:sz w:val="24"/>
          <w:szCs w:val="24"/>
          <w14:textOutline w14:w="4358" w14:cap="sq" w14:cmpd="sng">
            <w14:solidFill>
              <w14:srgbClr w14:val="000000"/>
            </w14:solidFill>
            <w14:prstDash w14:val="solid"/>
            <w14:bevel/>
          </w14:textOutline>
        </w:rPr>
        <w:t>.2.1.2</w:t>
      </w:r>
      <w:r>
        <w:rPr>
          <w:rFonts w:ascii="宋体" w:hAnsi="宋体" w:eastAsia="宋体" w:cs="宋体"/>
          <w:b/>
          <w:bCs/>
          <w:sz w:val="24"/>
          <w:szCs w:val="24"/>
          <w14:textOutline w14:w="4358" w14:cap="sq" w14:cmpd="sng">
            <w14:solidFill>
              <w14:srgbClr w14:val="000000"/>
            </w14:solidFill>
            <w14:prstDash w14:val="solid"/>
            <w14:bevel/>
          </w14:textOutline>
        </w:rPr>
        <w:fldChar w:fldCharType="end"/>
      </w:r>
      <w:r>
        <w:rPr>
          <w:rFonts w:ascii="宋体" w:hAnsi="宋体" w:eastAsia="宋体" w:cs="宋体"/>
          <w:b/>
          <w:bCs/>
          <w:sz w:val="24"/>
          <w:szCs w:val="24"/>
        </w:rPr>
        <w:t xml:space="preserve"> </w:t>
      </w:r>
      <w:r>
        <w:rPr>
          <w:rFonts w:ascii="宋体" w:hAnsi="宋体" w:eastAsia="宋体" w:cs="宋体"/>
          <w:b/>
          <w:bCs/>
          <w:sz w:val="24"/>
          <w:szCs w:val="24"/>
          <w14:textOutline w14:w="4358" w14:cap="sq" w14:cmpd="sng">
            <w14:solidFill>
              <w14:srgbClr w14:val="000000"/>
            </w14:solidFill>
            <w14:prstDash w14:val="solid"/>
            <w14:bevel/>
          </w14:textOutline>
        </w:rPr>
        <w:t>运营期主要污染因素</w:t>
      </w:r>
    </w:p>
    <w:p w14:paraId="2EF609F1">
      <w:pPr>
        <w:spacing w:before="183" w:line="220" w:lineRule="auto"/>
        <w:ind w:left="521"/>
        <w:rPr>
          <w:rFonts w:ascii="宋体" w:hAnsi="宋体" w:eastAsia="宋体" w:cs="宋体"/>
          <w:sz w:val="24"/>
          <w:szCs w:val="24"/>
        </w:rPr>
      </w:pPr>
      <w:r>
        <w:rPr>
          <w:rFonts w:ascii="宋体" w:hAnsi="宋体" w:eastAsia="宋体" w:cs="宋体"/>
          <w:spacing w:val="-5"/>
          <w:sz w:val="24"/>
          <w:szCs w:val="24"/>
        </w:rPr>
        <w:t>1.固体废物</w:t>
      </w:r>
    </w:p>
    <w:p w14:paraId="7399C102">
      <w:pPr>
        <w:spacing w:before="182" w:line="468" w:lineRule="exact"/>
        <w:ind w:left="502"/>
        <w:rPr>
          <w:rFonts w:ascii="宋体" w:hAnsi="宋体" w:eastAsia="宋体" w:cs="宋体"/>
          <w:sz w:val="24"/>
          <w:szCs w:val="24"/>
        </w:rPr>
      </w:pPr>
      <w:r>
        <w:rPr>
          <w:rFonts w:ascii="宋体" w:hAnsi="宋体" w:eastAsia="宋体" w:cs="宋体"/>
          <w:position w:val="17"/>
          <w:sz w:val="24"/>
          <w:szCs w:val="24"/>
        </w:rPr>
        <w:t>施工期的固废主要来源有施工产生的建筑垃圾</w:t>
      </w:r>
      <w:r>
        <w:rPr>
          <w:rFonts w:ascii="宋体" w:hAnsi="宋体" w:eastAsia="宋体" w:cs="宋体"/>
          <w:spacing w:val="-1"/>
          <w:position w:val="17"/>
          <w:sz w:val="24"/>
          <w:szCs w:val="24"/>
        </w:rPr>
        <w:t>和施工人员生活垃圾。</w:t>
      </w:r>
    </w:p>
    <w:p w14:paraId="79DFA69B">
      <w:pPr>
        <w:spacing w:line="219" w:lineRule="auto"/>
        <w:ind w:left="506"/>
        <w:rPr>
          <w:rFonts w:ascii="宋体" w:hAnsi="宋体" w:eastAsia="宋体" w:cs="宋体"/>
          <w:sz w:val="24"/>
          <w:szCs w:val="24"/>
        </w:rPr>
      </w:pPr>
      <w:r>
        <w:rPr>
          <w:rFonts w:ascii="宋体" w:hAnsi="宋体" w:eastAsia="宋体" w:cs="宋体"/>
          <w:spacing w:val="-3"/>
          <w:sz w:val="24"/>
          <w:szCs w:val="24"/>
        </w:rPr>
        <w:t>2.生活污水</w:t>
      </w:r>
    </w:p>
    <w:p w14:paraId="114C08C1">
      <w:pPr>
        <w:spacing w:before="183" w:line="360" w:lineRule="auto"/>
        <w:ind w:left="27" w:firstLine="477"/>
        <w:rPr>
          <w:rFonts w:ascii="宋体" w:hAnsi="宋体" w:eastAsia="宋体" w:cs="宋体"/>
          <w:sz w:val="24"/>
          <w:szCs w:val="24"/>
        </w:rPr>
      </w:pPr>
      <w:r>
        <w:rPr>
          <w:rFonts w:ascii="宋体" w:hAnsi="宋体" w:eastAsia="宋体" w:cs="宋体"/>
          <w:spacing w:val="-3"/>
          <w:sz w:val="24"/>
          <w:szCs w:val="24"/>
        </w:rPr>
        <w:t>本项目营运期废水主要为极少量生活污水。通过隔油池预处理</w:t>
      </w:r>
      <w:r>
        <w:rPr>
          <w:rFonts w:ascii="宋体" w:hAnsi="宋体" w:eastAsia="宋体" w:cs="宋体"/>
          <w:spacing w:val="-4"/>
          <w:sz w:val="24"/>
          <w:szCs w:val="24"/>
        </w:rPr>
        <w:t>，进入地埋式</w:t>
      </w:r>
      <w:r>
        <w:rPr>
          <w:rFonts w:ascii="宋体" w:hAnsi="宋体" w:eastAsia="宋体" w:cs="宋体"/>
          <w:sz w:val="24"/>
          <w:szCs w:val="24"/>
        </w:rPr>
        <w:t xml:space="preserve"> </w:t>
      </w:r>
      <w:r>
        <w:rPr>
          <w:rFonts w:ascii="宋体" w:hAnsi="宋体" w:eastAsia="宋体" w:cs="宋体"/>
          <w:spacing w:val="-2"/>
          <w:sz w:val="24"/>
          <w:szCs w:val="24"/>
        </w:rPr>
        <w:t>一体化污水处理设备，经接触氧化、沉淀、消毒后可以达到国家一级排放</w:t>
      </w:r>
      <w:r>
        <w:rPr>
          <w:rFonts w:ascii="宋体" w:hAnsi="宋体" w:eastAsia="宋体" w:cs="宋体"/>
          <w:spacing w:val="-3"/>
          <w:sz w:val="24"/>
          <w:szCs w:val="24"/>
        </w:rPr>
        <w:t>标准，</w:t>
      </w:r>
      <w:r>
        <w:rPr>
          <w:rFonts w:ascii="宋体" w:hAnsi="宋体" w:eastAsia="宋体" w:cs="宋体"/>
          <w:sz w:val="24"/>
          <w:szCs w:val="24"/>
        </w:rPr>
        <w:t xml:space="preserve"> </w:t>
      </w:r>
      <w:r>
        <w:rPr>
          <w:rFonts w:ascii="宋体" w:hAnsi="宋体" w:eastAsia="宋体" w:cs="宋体"/>
          <w:spacing w:val="-3"/>
          <w:sz w:val="24"/>
          <w:szCs w:val="24"/>
        </w:rPr>
        <w:t>处理出水由槽罐收集，统一作为绿化用水使用，排水最终渗入地下或自流</w:t>
      </w:r>
      <w:r>
        <w:rPr>
          <w:rFonts w:ascii="宋体" w:hAnsi="宋体" w:eastAsia="宋体" w:cs="宋体"/>
          <w:spacing w:val="-4"/>
          <w:sz w:val="24"/>
          <w:szCs w:val="24"/>
        </w:rPr>
        <w:t>汇入附</w:t>
      </w:r>
    </w:p>
    <w:p w14:paraId="4F456FCE">
      <w:pPr>
        <w:spacing w:line="219" w:lineRule="auto"/>
        <w:ind w:left="22"/>
        <w:rPr>
          <w:rFonts w:ascii="宋体" w:hAnsi="宋体" w:eastAsia="宋体" w:cs="宋体"/>
          <w:sz w:val="24"/>
          <w:szCs w:val="24"/>
        </w:rPr>
      </w:pPr>
      <w:r>
        <w:rPr>
          <w:rFonts w:ascii="宋体" w:hAnsi="宋体" w:eastAsia="宋体" w:cs="宋体"/>
          <w:spacing w:val="-2"/>
          <w:sz w:val="24"/>
          <w:szCs w:val="24"/>
        </w:rPr>
        <w:t>近季节性河流中。</w:t>
      </w:r>
    </w:p>
    <w:p w14:paraId="7D15A3FB">
      <w:pPr>
        <w:spacing w:before="184" w:line="220" w:lineRule="auto"/>
        <w:ind w:left="504"/>
        <w:rPr>
          <w:rFonts w:ascii="宋体" w:hAnsi="宋体" w:eastAsia="宋体" w:cs="宋体"/>
          <w:sz w:val="24"/>
          <w:szCs w:val="24"/>
        </w:rPr>
      </w:pPr>
      <w:r>
        <w:rPr>
          <w:rFonts w:hint="eastAsia" w:ascii="宋体" w:hAnsi="宋体" w:eastAsia="宋体" w:cs="宋体"/>
          <w:spacing w:val="-1"/>
          <w:sz w:val="24"/>
          <w:szCs w:val="24"/>
          <w:lang w:val="en-US" w:eastAsia="zh-CN"/>
          <w14:textOutline w14:w="4358" w14:cap="sq" w14:cmpd="sng">
            <w14:solidFill>
              <w14:srgbClr w14:val="000000"/>
            </w14:solidFill>
            <w14:prstDash w14:val="solid"/>
            <w14:bevel/>
          </w14:textOutline>
        </w:rPr>
        <w:t>5</w:t>
      </w:r>
      <w:r>
        <w:rPr>
          <w:rFonts w:ascii="宋体" w:hAnsi="宋体" w:eastAsia="宋体" w:cs="宋体"/>
          <w:spacing w:val="-1"/>
          <w:sz w:val="24"/>
          <w:szCs w:val="24"/>
          <w14:textOutline w14:w="4358" w14:cap="sq" w14:cmpd="sng">
            <w14:solidFill>
              <w14:srgbClr w14:val="000000"/>
            </w14:solidFill>
            <w14:prstDash w14:val="solid"/>
            <w14:bevel/>
          </w14:textOutline>
        </w:rPr>
        <w:t>.2.2</w:t>
      </w:r>
      <w:r>
        <w:rPr>
          <w:rFonts w:ascii="宋体" w:hAnsi="宋体" w:eastAsia="宋体" w:cs="宋体"/>
          <w:spacing w:val="-51"/>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环境影响分析</w:t>
      </w:r>
    </w:p>
    <w:p w14:paraId="20813219">
      <w:pPr>
        <w:spacing w:before="182" w:line="220" w:lineRule="auto"/>
        <w:ind w:left="504"/>
        <w:rPr>
          <w:rFonts w:ascii="宋体" w:hAnsi="宋体" w:eastAsia="宋体" w:cs="宋体"/>
          <w:b/>
          <w:bCs/>
          <w:sz w:val="24"/>
          <w:szCs w:val="24"/>
        </w:rPr>
      </w:pPr>
      <w:r>
        <w:rPr>
          <w:b/>
          <w:bCs/>
          <w:sz w:val="24"/>
          <w:szCs w:val="24"/>
        </w:rPr>
        <w:fldChar w:fldCharType="begin"/>
      </w:r>
      <w:r>
        <w:rPr>
          <w:b/>
          <w:bCs/>
          <w:sz w:val="24"/>
          <w:szCs w:val="24"/>
        </w:rPr>
        <w:instrText xml:space="preserve"> HYPERLINK "8.2.2.1" </w:instrText>
      </w:r>
      <w:r>
        <w:rPr>
          <w:b/>
          <w:bCs/>
          <w:sz w:val="24"/>
          <w:szCs w:val="24"/>
        </w:rPr>
        <w:fldChar w:fldCharType="separate"/>
      </w:r>
      <w:r>
        <w:rPr>
          <w:rFonts w:hint="eastAsia" w:eastAsia="宋体"/>
          <w:b/>
          <w:bCs/>
          <w:sz w:val="24"/>
          <w:szCs w:val="24"/>
          <w:lang w:val="en-US" w:eastAsia="zh-CN"/>
        </w:rPr>
        <w:t>5</w:t>
      </w:r>
      <w:r>
        <w:rPr>
          <w:rFonts w:ascii="宋体" w:hAnsi="宋体" w:eastAsia="宋体" w:cs="宋体"/>
          <w:b/>
          <w:bCs/>
          <w:sz w:val="24"/>
          <w:szCs w:val="24"/>
          <w14:textOutline w14:w="4358" w14:cap="sq" w14:cmpd="sng">
            <w14:solidFill>
              <w14:srgbClr w14:val="000000"/>
            </w14:solidFill>
            <w14:prstDash w14:val="solid"/>
            <w14:bevel/>
          </w14:textOutline>
        </w:rPr>
        <w:t>.2.2.1</w:t>
      </w:r>
      <w:r>
        <w:rPr>
          <w:rFonts w:ascii="宋体" w:hAnsi="宋体" w:eastAsia="宋体" w:cs="宋体"/>
          <w:b/>
          <w:bCs/>
          <w:sz w:val="24"/>
          <w:szCs w:val="24"/>
          <w14:textOutline w14:w="4358" w14:cap="sq" w14:cmpd="sng">
            <w14:solidFill>
              <w14:srgbClr w14:val="000000"/>
            </w14:solidFill>
            <w14:prstDash w14:val="solid"/>
            <w14:bevel/>
          </w14:textOutline>
        </w:rPr>
        <w:fldChar w:fldCharType="end"/>
      </w:r>
      <w:r>
        <w:rPr>
          <w:rFonts w:ascii="宋体" w:hAnsi="宋体" w:eastAsia="宋体" w:cs="宋体"/>
          <w:b/>
          <w:bCs/>
          <w:sz w:val="24"/>
          <w:szCs w:val="24"/>
        </w:rPr>
        <w:t xml:space="preserve"> </w:t>
      </w:r>
      <w:r>
        <w:rPr>
          <w:rFonts w:ascii="宋体" w:hAnsi="宋体" w:eastAsia="宋体" w:cs="宋体"/>
          <w:b/>
          <w:bCs/>
          <w:sz w:val="24"/>
          <w:szCs w:val="24"/>
          <w14:textOutline w14:w="4358" w14:cap="sq" w14:cmpd="sng">
            <w14:solidFill>
              <w14:srgbClr w14:val="000000"/>
            </w14:solidFill>
            <w14:prstDash w14:val="solid"/>
            <w14:bevel/>
          </w14:textOutline>
        </w:rPr>
        <w:t>对声环境的影响</w:t>
      </w:r>
    </w:p>
    <w:p w14:paraId="7D4DF48A">
      <w:pPr>
        <w:spacing w:before="183" w:line="360" w:lineRule="auto"/>
        <w:ind w:left="27" w:firstLine="477"/>
        <w:rPr>
          <w:rFonts w:ascii="宋体" w:hAnsi="宋体" w:eastAsia="宋体" w:cs="宋体"/>
          <w:spacing w:val="-3"/>
          <w:sz w:val="24"/>
          <w:szCs w:val="24"/>
        </w:rPr>
      </w:pPr>
      <w:r>
        <w:rPr>
          <w:rFonts w:ascii="宋体" w:hAnsi="宋体" w:eastAsia="宋体" w:cs="宋体"/>
          <w:spacing w:val="-3"/>
          <w:sz w:val="24"/>
          <w:szCs w:val="24"/>
        </w:rPr>
        <w:t>1.施工期对声环境的影响本工程施工使用的自卸汽车等运输工具产生的噪声源，属于流动噪声源，其声级范围为 75dB(A)～92dB(A)。但由于车辆场外运输主要利用的是现有公路，因此对公路附近居民的影响不大。场内运输主要利用场内临时和永久公路，由于场区内居民较少，且道路规划时已避开居民点，故造成的影响不大。本工程施工均在昼间进行，工程施工使用的机械设备在作业过程中，由于碰 撞、磨擦及振动而产生噪声，其声级约在 85dB(A)～102dB(A)范围内，根据噪声 的无指向性点声源的几何发散衰减的基本公式计算可知，距声源 50m 处，噪声即 降到 70dB(A)以下，施工场界的噪声可满足 GB12523-2011《建筑施工场界限值》昼间 85dB 的要求；距声源 250m 处，噪声即降到 55dB(A)以下，基本满足GB12523-2011《建筑施工场界限值》1 类标准昼间 55dB(A)的要求，因施工区域 避开了居民点，因此施工期对周围声环境基本不产生影响，但对现场施工人员有一定的影响。</w:t>
      </w:r>
    </w:p>
    <w:p w14:paraId="27ABB764">
      <w:pPr>
        <w:spacing w:before="183" w:line="360" w:lineRule="auto"/>
        <w:ind w:left="27" w:firstLine="477"/>
        <w:rPr>
          <w:rFonts w:ascii="宋体" w:hAnsi="宋体" w:eastAsia="宋体" w:cs="宋体"/>
          <w:spacing w:val="-3"/>
          <w:sz w:val="24"/>
          <w:szCs w:val="24"/>
        </w:rPr>
      </w:pPr>
      <w:r>
        <w:rPr>
          <w:rFonts w:ascii="宋体" w:hAnsi="宋体" w:eastAsia="宋体" w:cs="宋体"/>
          <w:spacing w:val="-3"/>
          <w:sz w:val="24"/>
          <w:szCs w:val="24"/>
        </w:rPr>
        <w:t>2.运营期对声环境的影响</w:t>
      </w:r>
    </w:p>
    <w:p w14:paraId="0D9E6886">
      <w:pPr>
        <w:spacing w:before="183" w:line="360" w:lineRule="auto"/>
        <w:ind w:left="27" w:firstLine="477"/>
        <w:rPr>
          <w:rFonts w:ascii="宋体" w:hAnsi="宋体" w:eastAsia="宋体" w:cs="宋体"/>
          <w:spacing w:val="-3"/>
          <w:sz w:val="24"/>
          <w:szCs w:val="24"/>
        </w:rPr>
      </w:pPr>
      <w:r>
        <w:rPr>
          <w:rFonts w:ascii="宋体" w:hAnsi="宋体" w:eastAsia="宋体" w:cs="宋体"/>
          <w:spacing w:val="-3"/>
          <w:sz w:val="24"/>
          <w:szCs w:val="24"/>
        </w:rPr>
        <w:t>本项目新建</w:t>
      </w:r>
      <w:r>
        <w:rPr>
          <w:rFonts w:hint="eastAsia" w:ascii="宋体" w:hAnsi="宋体" w:eastAsia="宋体" w:cs="宋体"/>
          <w:spacing w:val="-3"/>
          <w:sz w:val="24"/>
          <w:szCs w:val="24"/>
          <w:lang w:eastAsia="zh-CN"/>
        </w:rPr>
        <w:t>天然气站</w:t>
      </w:r>
      <w:r>
        <w:rPr>
          <w:rFonts w:ascii="宋体" w:hAnsi="宋体" w:eastAsia="宋体" w:cs="宋体"/>
          <w:spacing w:val="-3"/>
          <w:sz w:val="24"/>
          <w:szCs w:val="24"/>
        </w:rPr>
        <w:t>，对周围声环境不产生影响。</w:t>
      </w:r>
    </w:p>
    <w:p w14:paraId="0E17B39D">
      <w:pPr>
        <w:spacing w:before="184" w:line="220" w:lineRule="auto"/>
        <w:ind w:left="504"/>
        <w:rPr>
          <w:rFonts w:ascii="宋体" w:hAnsi="宋体" w:eastAsia="宋体" w:cs="宋体"/>
          <w:b/>
          <w:bCs/>
          <w:sz w:val="24"/>
          <w:szCs w:val="24"/>
        </w:rPr>
      </w:pPr>
      <w:r>
        <w:rPr>
          <w:b/>
          <w:bCs/>
          <w:sz w:val="24"/>
          <w:szCs w:val="24"/>
        </w:rPr>
        <w:fldChar w:fldCharType="begin"/>
      </w:r>
      <w:r>
        <w:rPr>
          <w:b/>
          <w:bCs/>
          <w:sz w:val="24"/>
          <w:szCs w:val="24"/>
        </w:rPr>
        <w:instrText xml:space="preserve"> HYPERLINK "8.2.2.2" </w:instrText>
      </w:r>
      <w:r>
        <w:rPr>
          <w:b/>
          <w:bCs/>
          <w:sz w:val="24"/>
          <w:szCs w:val="24"/>
        </w:rPr>
        <w:fldChar w:fldCharType="separate"/>
      </w:r>
      <w:r>
        <w:rPr>
          <w:rFonts w:hint="eastAsia" w:eastAsia="宋体"/>
          <w:b/>
          <w:bCs/>
          <w:sz w:val="24"/>
          <w:szCs w:val="24"/>
          <w:lang w:val="en-US" w:eastAsia="zh-CN"/>
        </w:rPr>
        <w:t>5</w:t>
      </w:r>
      <w:r>
        <w:rPr>
          <w:rFonts w:ascii="宋体" w:hAnsi="宋体" w:eastAsia="宋体" w:cs="宋体"/>
          <w:b/>
          <w:bCs/>
          <w:sz w:val="24"/>
          <w:szCs w:val="24"/>
          <w14:textOutline w14:w="4358" w14:cap="sq" w14:cmpd="sng">
            <w14:solidFill>
              <w14:srgbClr w14:val="000000"/>
            </w14:solidFill>
            <w14:prstDash w14:val="solid"/>
            <w14:bevel/>
          </w14:textOutline>
        </w:rPr>
        <w:t>.2.2.2</w:t>
      </w:r>
      <w:r>
        <w:rPr>
          <w:rFonts w:ascii="宋体" w:hAnsi="宋体" w:eastAsia="宋体" w:cs="宋体"/>
          <w:b/>
          <w:bCs/>
          <w:sz w:val="24"/>
          <w:szCs w:val="24"/>
          <w14:textOutline w14:w="4358" w14:cap="sq" w14:cmpd="sng">
            <w14:solidFill>
              <w14:srgbClr w14:val="000000"/>
            </w14:solidFill>
            <w14:prstDash w14:val="solid"/>
            <w14:bevel/>
          </w14:textOutline>
        </w:rPr>
        <w:fldChar w:fldCharType="end"/>
      </w:r>
      <w:r>
        <w:rPr>
          <w:rFonts w:ascii="宋体" w:hAnsi="宋体" w:eastAsia="宋体" w:cs="宋体"/>
          <w:b/>
          <w:bCs/>
          <w:sz w:val="24"/>
          <w:szCs w:val="24"/>
        </w:rPr>
        <w:t xml:space="preserve"> </w:t>
      </w:r>
      <w:r>
        <w:rPr>
          <w:rFonts w:ascii="宋体" w:hAnsi="宋体" w:eastAsia="宋体" w:cs="宋体"/>
          <w:b/>
          <w:bCs/>
          <w:sz w:val="24"/>
          <w:szCs w:val="24"/>
          <w14:textOutline w14:w="4358" w14:cap="sq" w14:cmpd="sng">
            <w14:solidFill>
              <w14:srgbClr w14:val="000000"/>
            </w14:solidFill>
            <w14:prstDash w14:val="solid"/>
            <w14:bevel/>
          </w14:textOutline>
        </w:rPr>
        <w:t>对大气环境的影响</w:t>
      </w:r>
    </w:p>
    <w:p w14:paraId="58E4D73E">
      <w:pPr>
        <w:spacing w:before="182" w:line="360" w:lineRule="auto"/>
        <w:ind w:right="18" w:firstLine="468" w:firstLineChars="200"/>
        <w:rPr>
          <w:rFonts w:ascii="宋体" w:hAnsi="宋体" w:eastAsia="宋体" w:cs="宋体"/>
          <w:sz w:val="24"/>
          <w:szCs w:val="24"/>
        </w:rPr>
      </w:pPr>
      <w:r>
        <w:rPr>
          <w:rFonts w:ascii="宋体" w:hAnsi="宋体" w:eastAsia="宋体" w:cs="宋体"/>
          <w:spacing w:val="-3"/>
          <w:sz w:val="24"/>
          <w:szCs w:val="24"/>
        </w:rPr>
        <w:t>工程对大气环境的影响主要表现在施工期。施工期的大气</w:t>
      </w:r>
      <w:r>
        <w:rPr>
          <w:rFonts w:ascii="宋体" w:hAnsi="宋体" w:eastAsia="宋体" w:cs="宋体"/>
          <w:spacing w:val="-4"/>
          <w:sz w:val="24"/>
          <w:szCs w:val="24"/>
        </w:rPr>
        <w:t>污染物为粉尘，主</w:t>
      </w:r>
      <w:r>
        <w:rPr>
          <w:rFonts w:ascii="宋体" w:hAnsi="宋体" w:eastAsia="宋体" w:cs="宋体"/>
          <w:sz w:val="24"/>
          <w:szCs w:val="24"/>
        </w:rPr>
        <w:t xml:space="preserve"> </w:t>
      </w:r>
      <w:r>
        <w:rPr>
          <w:rFonts w:ascii="宋体" w:hAnsi="宋体" w:eastAsia="宋体" w:cs="宋体"/>
          <w:spacing w:val="-3"/>
          <w:sz w:val="24"/>
          <w:szCs w:val="24"/>
        </w:rPr>
        <w:t>要来源于：地基开挖、基础土石方的开挖和爆破、堆放、回填和清运过程；建筑</w:t>
      </w:r>
      <w:r>
        <w:rPr>
          <w:rFonts w:ascii="宋体" w:hAnsi="宋体" w:eastAsia="宋体" w:cs="宋体"/>
          <w:spacing w:val="1"/>
          <w:sz w:val="24"/>
          <w:szCs w:val="24"/>
        </w:rPr>
        <w:t xml:space="preserve"> </w:t>
      </w:r>
      <w:r>
        <w:rPr>
          <w:rFonts w:ascii="宋体" w:hAnsi="宋体" w:eastAsia="宋体" w:cs="宋体"/>
          <w:spacing w:val="-8"/>
          <w:sz w:val="24"/>
          <w:szCs w:val="24"/>
        </w:rPr>
        <w:t>材料运输、装卸、堆放、挖料过程；各种施工车辆排放的废气及行驶带起的尘土，</w:t>
      </w:r>
      <w:r>
        <w:rPr>
          <w:rFonts w:ascii="宋体" w:hAnsi="宋体" w:eastAsia="宋体" w:cs="宋体"/>
          <w:spacing w:val="6"/>
          <w:sz w:val="24"/>
          <w:szCs w:val="24"/>
        </w:rPr>
        <w:t xml:space="preserve"> </w:t>
      </w:r>
      <w:r>
        <w:rPr>
          <w:rFonts w:ascii="宋体" w:hAnsi="宋体" w:eastAsia="宋体" w:cs="宋体"/>
          <w:spacing w:val="-4"/>
          <w:sz w:val="24"/>
          <w:szCs w:val="24"/>
        </w:rPr>
        <w:t>施工垃</w:t>
      </w:r>
      <w:r>
        <w:rPr>
          <w:rFonts w:ascii="宋体" w:hAnsi="宋体" w:eastAsia="宋体" w:cs="宋体"/>
          <w:spacing w:val="-30"/>
          <w:sz w:val="24"/>
          <w:szCs w:val="24"/>
        </w:rPr>
        <w:t xml:space="preserve"> </w:t>
      </w:r>
      <w:r>
        <w:rPr>
          <w:rFonts w:ascii="宋体" w:hAnsi="宋体" w:eastAsia="宋体" w:cs="宋体"/>
          <w:spacing w:val="-4"/>
          <w:sz w:val="24"/>
          <w:szCs w:val="24"/>
        </w:rPr>
        <w:t>148</w:t>
      </w:r>
      <w:r>
        <w:rPr>
          <w:rFonts w:ascii="宋体" w:hAnsi="宋体" w:eastAsia="宋体" w:cs="宋体"/>
          <w:spacing w:val="-50"/>
          <w:sz w:val="24"/>
          <w:szCs w:val="24"/>
        </w:rPr>
        <w:t xml:space="preserve"> </w:t>
      </w:r>
      <w:r>
        <w:rPr>
          <w:rFonts w:ascii="宋体" w:hAnsi="宋体" w:eastAsia="宋体" w:cs="宋体"/>
          <w:spacing w:val="-4"/>
          <w:sz w:val="24"/>
          <w:szCs w:val="24"/>
        </w:rPr>
        <w:t>圾堆放和清运过程。粉尘量的大小与施工现场条件、管理水平、机械</w:t>
      </w:r>
    </w:p>
    <w:p w14:paraId="2E490282">
      <w:pPr>
        <w:spacing w:line="219" w:lineRule="auto"/>
        <w:ind w:left="24"/>
        <w:rPr>
          <w:rFonts w:ascii="宋体" w:hAnsi="宋体" w:eastAsia="宋体" w:cs="宋体"/>
          <w:sz w:val="24"/>
          <w:szCs w:val="24"/>
        </w:rPr>
      </w:pPr>
      <w:r>
        <w:rPr>
          <w:rFonts w:ascii="宋体" w:hAnsi="宋体" w:eastAsia="宋体" w:cs="宋体"/>
          <w:spacing w:val="-1"/>
          <w:sz w:val="24"/>
          <w:szCs w:val="24"/>
        </w:rPr>
        <w:t>化程度及施工季节、土质及气象等诸多因素有关，较难定量。</w:t>
      </w:r>
    </w:p>
    <w:p w14:paraId="2997D033">
      <w:pPr>
        <w:spacing w:before="183" w:line="468" w:lineRule="exact"/>
        <w:ind w:left="503"/>
        <w:rPr>
          <w:rFonts w:ascii="宋体" w:hAnsi="宋体" w:eastAsia="宋体" w:cs="宋体"/>
          <w:sz w:val="24"/>
          <w:szCs w:val="24"/>
        </w:rPr>
      </w:pPr>
      <w:r>
        <w:rPr>
          <w:rFonts w:ascii="宋体" w:hAnsi="宋体" w:eastAsia="宋体" w:cs="宋体"/>
          <w:spacing w:val="-1"/>
          <w:position w:val="17"/>
          <w:sz w:val="24"/>
          <w:szCs w:val="24"/>
        </w:rPr>
        <w:t>材料的运输和堆放等作业过程产生的粉尘将影响作业环境周围</w:t>
      </w:r>
      <w:r>
        <w:rPr>
          <w:rFonts w:ascii="宋体" w:hAnsi="宋体" w:eastAsia="宋体" w:cs="宋体"/>
          <w:spacing w:val="-48"/>
          <w:position w:val="17"/>
          <w:sz w:val="24"/>
          <w:szCs w:val="24"/>
        </w:rPr>
        <w:t xml:space="preserve"> </w:t>
      </w:r>
      <w:r>
        <w:rPr>
          <w:rFonts w:ascii="宋体" w:hAnsi="宋体" w:eastAsia="宋体" w:cs="宋体"/>
          <w:spacing w:val="-1"/>
          <w:position w:val="17"/>
          <w:sz w:val="24"/>
          <w:szCs w:val="24"/>
        </w:rPr>
        <w:t>200</w:t>
      </w:r>
      <w:r>
        <w:rPr>
          <w:rFonts w:ascii="宋体" w:hAnsi="宋体" w:eastAsia="宋体" w:cs="宋体"/>
          <w:spacing w:val="-2"/>
          <w:position w:val="17"/>
          <w:sz w:val="24"/>
          <w:szCs w:val="24"/>
        </w:rPr>
        <w:t>m</w:t>
      </w:r>
      <w:r>
        <w:rPr>
          <w:rFonts w:ascii="宋体" w:hAnsi="宋体" w:eastAsia="宋体" w:cs="宋体"/>
          <w:spacing w:val="-45"/>
          <w:position w:val="17"/>
          <w:sz w:val="24"/>
          <w:szCs w:val="24"/>
        </w:rPr>
        <w:t xml:space="preserve"> </w:t>
      </w:r>
      <w:r>
        <w:rPr>
          <w:rFonts w:ascii="宋体" w:hAnsi="宋体" w:eastAsia="宋体" w:cs="宋体"/>
          <w:spacing w:val="-2"/>
          <w:position w:val="17"/>
          <w:sz w:val="24"/>
          <w:szCs w:val="24"/>
        </w:rPr>
        <w:t>范围内</w:t>
      </w:r>
    </w:p>
    <w:p w14:paraId="397681C3">
      <w:pPr>
        <w:spacing w:line="219" w:lineRule="auto"/>
        <w:ind w:left="43"/>
        <w:rPr>
          <w:rFonts w:ascii="宋体" w:hAnsi="宋体" w:eastAsia="宋体" w:cs="宋体"/>
          <w:sz w:val="24"/>
          <w:szCs w:val="24"/>
        </w:rPr>
      </w:pPr>
      <w:r>
        <w:rPr>
          <w:rFonts w:ascii="宋体" w:hAnsi="宋体" w:eastAsia="宋体" w:cs="宋体"/>
          <w:spacing w:val="-2"/>
          <w:sz w:val="24"/>
          <w:szCs w:val="24"/>
        </w:rPr>
        <w:t>的空气质量。随着施工的结束，污染随之结束。</w:t>
      </w:r>
    </w:p>
    <w:p w14:paraId="459C4AE2">
      <w:pPr>
        <w:spacing w:before="183" w:line="468" w:lineRule="exact"/>
        <w:ind w:left="502"/>
        <w:rPr>
          <w:rFonts w:ascii="宋体" w:hAnsi="宋体" w:eastAsia="宋体" w:cs="宋体"/>
          <w:sz w:val="24"/>
          <w:szCs w:val="24"/>
        </w:rPr>
      </w:pPr>
      <w:r>
        <w:rPr>
          <w:rFonts w:ascii="宋体" w:hAnsi="宋体" w:eastAsia="宋体" w:cs="宋体"/>
          <w:spacing w:val="-2"/>
          <w:position w:val="17"/>
          <w:sz w:val="24"/>
          <w:szCs w:val="24"/>
        </w:rPr>
        <w:t>道路扬尘主要通过洒水的方式来抑尘，实验数据表明，洒水方式能削减</w:t>
      </w:r>
      <w:r>
        <w:rPr>
          <w:rFonts w:ascii="宋体" w:hAnsi="宋体" w:eastAsia="宋体" w:cs="宋体"/>
          <w:spacing w:val="-36"/>
          <w:position w:val="17"/>
          <w:sz w:val="24"/>
          <w:szCs w:val="24"/>
        </w:rPr>
        <w:t xml:space="preserve"> </w:t>
      </w:r>
      <w:r>
        <w:rPr>
          <w:rFonts w:ascii="宋体" w:hAnsi="宋体" w:eastAsia="宋体" w:cs="宋体"/>
          <w:spacing w:val="-2"/>
          <w:position w:val="17"/>
          <w:sz w:val="24"/>
          <w:szCs w:val="24"/>
        </w:rPr>
        <w:t>80%</w:t>
      </w:r>
    </w:p>
    <w:p w14:paraId="2C538D6C">
      <w:pPr>
        <w:spacing w:line="220" w:lineRule="auto"/>
        <w:ind w:left="50"/>
        <w:rPr>
          <w:rFonts w:ascii="宋体" w:hAnsi="宋体" w:eastAsia="宋体" w:cs="宋体"/>
          <w:sz w:val="24"/>
          <w:szCs w:val="24"/>
        </w:rPr>
      </w:pPr>
      <w:r>
        <w:rPr>
          <w:rFonts w:ascii="宋体" w:hAnsi="宋体" w:eastAsia="宋体" w:cs="宋体"/>
          <w:spacing w:val="-6"/>
          <w:sz w:val="24"/>
          <w:szCs w:val="24"/>
        </w:rPr>
        <w:t>以上的起尘量。</w:t>
      </w:r>
    </w:p>
    <w:p w14:paraId="7C2CB043">
      <w:pPr>
        <w:spacing w:before="182" w:line="360" w:lineRule="auto"/>
        <w:ind w:left="22" w:right="80" w:firstLine="481"/>
        <w:rPr>
          <w:rFonts w:ascii="宋体" w:hAnsi="宋体" w:eastAsia="宋体" w:cs="宋体"/>
          <w:sz w:val="24"/>
          <w:szCs w:val="24"/>
        </w:rPr>
      </w:pPr>
      <w:r>
        <w:rPr>
          <w:rFonts w:ascii="宋体" w:hAnsi="宋体" w:eastAsia="宋体" w:cs="宋体"/>
          <w:spacing w:val="-3"/>
          <w:sz w:val="24"/>
          <w:szCs w:val="24"/>
        </w:rPr>
        <w:t>土石方挖掘产生的粉尘量与当地土壤土质及施工时气象条件相</w:t>
      </w:r>
      <w:r>
        <w:rPr>
          <w:rFonts w:ascii="宋体" w:hAnsi="宋体" w:eastAsia="宋体" w:cs="宋体"/>
          <w:spacing w:val="-4"/>
          <w:sz w:val="24"/>
          <w:szCs w:val="24"/>
        </w:rPr>
        <w:t>关，通过加大</w:t>
      </w:r>
      <w:r>
        <w:rPr>
          <w:rFonts w:ascii="宋体" w:hAnsi="宋体" w:eastAsia="宋体" w:cs="宋体"/>
          <w:sz w:val="24"/>
          <w:szCs w:val="24"/>
        </w:rPr>
        <w:t xml:space="preserve"> </w:t>
      </w:r>
      <w:r>
        <w:rPr>
          <w:rFonts w:ascii="宋体" w:hAnsi="宋体" w:eastAsia="宋体" w:cs="宋体"/>
          <w:spacing w:val="-3"/>
          <w:sz w:val="24"/>
          <w:szCs w:val="24"/>
        </w:rPr>
        <w:t>对施工地点的绿化，协调施工季节及避免大面积开挖等相应的措施得到有效的控</w:t>
      </w:r>
    </w:p>
    <w:p w14:paraId="4C1AEC7E">
      <w:pPr>
        <w:spacing w:line="220" w:lineRule="auto"/>
        <w:ind w:left="24"/>
        <w:rPr>
          <w:rFonts w:ascii="宋体" w:hAnsi="宋体" w:eastAsia="宋体" w:cs="宋体"/>
          <w:sz w:val="24"/>
          <w:szCs w:val="24"/>
        </w:rPr>
      </w:pPr>
      <w:r>
        <w:rPr>
          <w:rFonts w:ascii="宋体" w:hAnsi="宋体" w:eastAsia="宋体" w:cs="宋体"/>
          <w:spacing w:val="-6"/>
          <w:sz w:val="24"/>
          <w:szCs w:val="24"/>
        </w:rPr>
        <w:t>制。</w:t>
      </w:r>
    </w:p>
    <w:p w14:paraId="60FA58A4">
      <w:pPr>
        <w:spacing w:before="182" w:line="468" w:lineRule="exact"/>
        <w:ind w:left="502"/>
        <w:rPr>
          <w:rFonts w:ascii="宋体" w:hAnsi="宋体" w:eastAsia="宋体" w:cs="宋体"/>
          <w:sz w:val="24"/>
          <w:szCs w:val="24"/>
        </w:rPr>
      </w:pPr>
      <w:r>
        <w:rPr>
          <w:rFonts w:ascii="宋体" w:hAnsi="宋体" w:eastAsia="宋体" w:cs="宋体"/>
          <w:spacing w:val="-3"/>
          <w:position w:val="17"/>
          <w:sz w:val="24"/>
          <w:szCs w:val="24"/>
        </w:rPr>
        <w:t>施工过程中废气主要来源于施工机械和运输车辆等排放的废气，由</w:t>
      </w:r>
      <w:r>
        <w:rPr>
          <w:rFonts w:ascii="宋体" w:hAnsi="宋体" w:eastAsia="宋体" w:cs="宋体"/>
          <w:spacing w:val="-4"/>
          <w:position w:val="17"/>
          <w:sz w:val="24"/>
          <w:szCs w:val="24"/>
        </w:rPr>
        <w:t>于产生量</w:t>
      </w:r>
    </w:p>
    <w:p w14:paraId="7615F0D3">
      <w:pPr>
        <w:spacing w:line="220" w:lineRule="auto"/>
        <w:jc w:val="right"/>
        <w:rPr>
          <w:rFonts w:ascii="宋体" w:hAnsi="宋体" w:eastAsia="宋体" w:cs="宋体"/>
          <w:sz w:val="24"/>
          <w:szCs w:val="24"/>
        </w:rPr>
        <w:sectPr>
          <w:headerReference r:id="rId7" w:type="default"/>
          <w:footerReference r:id="rId8" w:type="default"/>
          <w:pgSz w:w="11906" w:h="16839"/>
          <w:pgMar w:top="1157" w:right="1719" w:bottom="1481" w:left="1785" w:header="882" w:footer="1191" w:gutter="0"/>
          <w:pgNumType w:fmt="decimal"/>
          <w:cols w:space="720" w:num="1"/>
        </w:sectPr>
      </w:pPr>
      <w:r>
        <w:rPr>
          <w:rFonts w:ascii="宋体" w:hAnsi="宋体" w:eastAsia="宋体" w:cs="宋体"/>
          <w:spacing w:val="-7"/>
          <w:sz w:val="24"/>
          <w:szCs w:val="24"/>
        </w:rPr>
        <w:t>较少，施工地较为空旷，周围区域大气环境容量大，属</w:t>
      </w:r>
      <w:r>
        <w:rPr>
          <w:rFonts w:ascii="宋体" w:hAnsi="宋体" w:eastAsia="宋体" w:cs="宋体"/>
          <w:spacing w:val="-8"/>
          <w:sz w:val="24"/>
          <w:szCs w:val="24"/>
        </w:rPr>
        <w:t>丘陵地区，实际影响极小。</w:t>
      </w:r>
    </w:p>
    <w:p w14:paraId="3C14D9DC">
      <w:pPr>
        <w:spacing w:before="78" w:line="220" w:lineRule="auto"/>
        <w:ind w:firstLine="480" w:firstLineChars="200"/>
        <w:rPr>
          <w:rFonts w:ascii="宋体" w:hAnsi="宋体" w:eastAsia="宋体" w:cs="宋体"/>
          <w:b/>
          <w:bCs/>
          <w:sz w:val="24"/>
          <w:szCs w:val="24"/>
        </w:rPr>
      </w:pPr>
      <w:bookmarkStart w:id="5" w:name="bookmark9"/>
      <w:bookmarkEnd w:id="5"/>
      <w:r>
        <w:rPr>
          <w:b/>
          <w:bCs/>
          <w:sz w:val="24"/>
          <w:szCs w:val="24"/>
        </w:rPr>
        <w:fldChar w:fldCharType="begin"/>
      </w:r>
      <w:r>
        <w:rPr>
          <w:b/>
          <w:bCs/>
          <w:sz w:val="24"/>
          <w:szCs w:val="24"/>
        </w:rPr>
        <w:instrText xml:space="preserve"> HYPERLINK "8.2.2.3" </w:instrText>
      </w:r>
      <w:r>
        <w:rPr>
          <w:b/>
          <w:bCs/>
          <w:sz w:val="24"/>
          <w:szCs w:val="24"/>
        </w:rPr>
        <w:fldChar w:fldCharType="separate"/>
      </w:r>
      <w:r>
        <w:rPr>
          <w:rFonts w:hint="eastAsia" w:eastAsia="宋体"/>
          <w:b/>
          <w:bCs/>
          <w:sz w:val="24"/>
          <w:szCs w:val="24"/>
          <w:lang w:val="en-US" w:eastAsia="zh-CN"/>
        </w:rPr>
        <w:t>5</w:t>
      </w:r>
      <w:r>
        <w:rPr>
          <w:rFonts w:ascii="宋体" w:hAnsi="宋体" w:eastAsia="宋体" w:cs="宋体"/>
          <w:b/>
          <w:bCs/>
          <w:spacing w:val="-2"/>
          <w:sz w:val="24"/>
          <w:szCs w:val="24"/>
          <w14:textOutline w14:w="4358" w14:cap="sq" w14:cmpd="sng">
            <w14:solidFill>
              <w14:srgbClr w14:val="000000"/>
            </w14:solidFill>
            <w14:prstDash w14:val="solid"/>
            <w14:bevel/>
          </w14:textOutline>
        </w:rPr>
        <w:t>.2.2.3</w:t>
      </w:r>
      <w:r>
        <w:rPr>
          <w:rFonts w:ascii="宋体" w:hAnsi="宋体" w:eastAsia="宋体" w:cs="宋体"/>
          <w:b/>
          <w:bCs/>
          <w:spacing w:val="-2"/>
          <w:sz w:val="24"/>
          <w:szCs w:val="24"/>
          <w14:textOutline w14:w="4358" w14:cap="sq" w14:cmpd="sng">
            <w14:solidFill>
              <w14:srgbClr w14:val="000000"/>
            </w14:solidFill>
            <w14:prstDash w14:val="solid"/>
            <w14:bevel/>
          </w14:textOutline>
        </w:rPr>
        <w:fldChar w:fldCharType="end"/>
      </w:r>
      <w:r>
        <w:rPr>
          <w:rFonts w:ascii="宋体" w:hAnsi="宋体" w:eastAsia="宋体" w:cs="宋体"/>
          <w:b/>
          <w:bCs/>
          <w:spacing w:val="39"/>
          <w:sz w:val="24"/>
          <w:szCs w:val="24"/>
        </w:rPr>
        <w:t xml:space="preserve"> </w:t>
      </w:r>
      <w:r>
        <w:rPr>
          <w:rFonts w:ascii="宋体" w:hAnsi="宋体" w:eastAsia="宋体" w:cs="宋体"/>
          <w:b/>
          <w:bCs/>
          <w:spacing w:val="-2"/>
          <w:sz w:val="24"/>
          <w:szCs w:val="24"/>
          <w14:textOutline w14:w="4358" w14:cap="sq" w14:cmpd="sng">
            <w14:solidFill>
              <w14:srgbClr w14:val="000000"/>
            </w14:solidFill>
            <w14:prstDash w14:val="solid"/>
            <w14:bevel/>
          </w14:textOutline>
        </w:rPr>
        <w:t>固体废物对环境的影响</w:t>
      </w:r>
    </w:p>
    <w:p w14:paraId="0500D080">
      <w:pPr>
        <w:spacing w:before="181" w:line="360" w:lineRule="auto"/>
        <w:ind w:left="22" w:firstLine="501"/>
        <w:jc w:val="both"/>
        <w:rPr>
          <w:rFonts w:ascii="宋体" w:hAnsi="宋体" w:eastAsia="宋体" w:cs="宋体"/>
          <w:sz w:val="24"/>
          <w:szCs w:val="24"/>
        </w:rPr>
      </w:pPr>
      <w:r>
        <w:rPr>
          <w:rFonts w:ascii="宋体" w:hAnsi="宋体" w:eastAsia="宋体" w:cs="宋体"/>
          <w:spacing w:val="-4"/>
          <w:sz w:val="24"/>
          <w:szCs w:val="24"/>
        </w:rPr>
        <w:t>固体废物如果乱堆乱弃，将会对周围环境卫生产生一定影</w:t>
      </w:r>
      <w:r>
        <w:rPr>
          <w:rFonts w:ascii="宋体" w:hAnsi="宋体" w:eastAsia="宋体" w:cs="宋体"/>
          <w:spacing w:val="-5"/>
          <w:sz w:val="24"/>
          <w:szCs w:val="24"/>
        </w:rPr>
        <w:t xml:space="preserve">响。施工期固废主 </w:t>
      </w:r>
      <w:r>
        <w:rPr>
          <w:rFonts w:ascii="宋体" w:hAnsi="宋体" w:eastAsia="宋体" w:cs="宋体"/>
          <w:spacing w:val="-3"/>
          <w:sz w:val="24"/>
          <w:szCs w:val="24"/>
        </w:rPr>
        <w:t>要是施工产生的建筑垃圾、弃渣以及施工人员的</w:t>
      </w:r>
      <w:r>
        <w:rPr>
          <w:rFonts w:ascii="宋体" w:hAnsi="宋体" w:eastAsia="宋体" w:cs="宋体"/>
          <w:spacing w:val="-4"/>
          <w:sz w:val="24"/>
          <w:szCs w:val="24"/>
        </w:rPr>
        <w:t xml:space="preserve">生活垃圾。由于工程回填量大于 </w:t>
      </w:r>
      <w:r>
        <w:rPr>
          <w:rFonts w:ascii="宋体" w:hAnsi="宋体" w:eastAsia="宋体" w:cs="宋体"/>
          <w:spacing w:val="-3"/>
          <w:sz w:val="24"/>
          <w:szCs w:val="24"/>
        </w:rPr>
        <w:t>开挖量，开挖的土方需运往临时指定堆渣区堆存</w:t>
      </w:r>
      <w:r>
        <w:rPr>
          <w:rFonts w:ascii="宋体" w:hAnsi="宋体" w:eastAsia="宋体" w:cs="宋体"/>
          <w:spacing w:val="-4"/>
          <w:sz w:val="24"/>
          <w:szCs w:val="24"/>
        </w:rPr>
        <w:t xml:space="preserve">，用于后期土方回填，临时堆存 </w:t>
      </w:r>
      <w:r>
        <w:rPr>
          <w:rFonts w:ascii="宋体" w:hAnsi="宋体" w:eastAsia="宋体" w:cs="宋体"/>
          <w:spacing w:val="-7"/>
          <w:sz w:val="24"/>
          <w:szCs w:val="24"/>
        </w:rPr>
        <w:t>场需采取适当的护坡和排水措施，防治水土流失。施工期</w:t>
      </w:r>
      <w:r>
        <w:rPr>
          <w:rFonts w:ascii="宋体" w:hAnsi="宋体" w:eastAsia="宋体" w:cs="宋体"/>
          <w:spacing w:val="-8"/>
          <w:sz w:val="24"/>
          <w:szCs w:val="24"/>
        </w:rPr>
        <w:t>施工人员产生生活垃圾，</w:t>
      </w:r>
      <w:r>
        <w:rPr>
          <w:rFonts w:ascii="宋体" w:hAnsi="宋体" w:eastAsia="宋体" w:cs="宋体"/>
          <w:sz w:val="24"/>
          <w:szCs w:val="24"/>
        </w:rPr>
        <w:t xml:space="preserve"> </w:t>
      </w:r>
      <w:r>
        <w:rPr>
          <w:rFonts w:ascii="宋体" w:hAnsi="宋体" w:eastAsia="宋体" w:cs="宋体"/>
          <w:spacing w:val="-7"/>
          <w:sz w:val="24"/>
          <w:szCs w:val="24"/>
        </w:rPr>
        <w:t>若不妥善处理，一方面将破坏周围自然环境，另一方面可</w:t>
      </w:r>
      <w:r>
        <w:rPr>
          <w:rFonts w:ascii="宋体" w:hAnsi="宋体" w:eastAsia="宋体" w:cs="宋体"/>
          <w:spacing w:val="-8"/>
          <w:sz w:val="24"/>
          <w:szCs w:val="24"/>
        </w:rPr>
        <w:t>能成为苍蝇、蚊虫孽生、</w:t>
      </w:r>
    </w:p>
    <w:p w14:paraId="0267D4D5">
      <w:pPr>
        <w:spacing w:line="218" w:lineRule="auto"/>
        <w:ind w:left="23"/>
        <w:rPr>
          <w:rFonts w:ascii="宋体" w:hAnsi="宋体" w:eastAsia="宋体" w:cs="宋体"/>
          <w:sz w:val="24"/>
          <w:szCs w:val="24"/>
        </w:rPr>
      </w:pPr>
      <w:r>
        <w:rPr>
          <w:rFonts w:ascii="宋体" w:hAnsi="宋体" w:eastAsia="宋体" w:cs="宋体"/>
          <w:spacing w:val="-1"/>
          <w:sz w:val="24"/>
          <w:szCs w:val="24"/>
        </w:rPr>
        <w:t>致病细菌的繁衍、鼠类的肆虐场所。</w:t>
      </w:r>
    </w:p>
    <w:p w14:paraId="5B2E7F40">
      <w:pPr>
        <w:spacing w:before="184" w:line="220" w:lineRule="auto"/>
        <w:ind w:left="504"/>
        <w:rPr>
          <w:rFonts w:ascii="宋体" w:hAnsi="宋体" w:eastAsia="宋体" w:cs="宋体"/>
          <w:b/>
          <w:bCs/>
          <w:sz w:val="24"/>
          <w:szCs w:val="24"/>
        </w:rPr>
      </w:pPr>
      <w:r>
        <w:rPr>
          <w:b/>
          <w:bCs/>
          <w:sz w:val="24"/>
          <w:szCs w:val="24"/>
        </w:rPr>
        <w:fldChar w:fldCharType="begin"/>
      </w:r>
      <w:r>
        <w:rPr>
          <w:b/>
          <w:bCs/>
          <w:sz w:val="24"/>
          <w:szCs w:val="24"/>
        </w:rPr>
        <w:instrText xml:space="preserve"> HYPERLINK "8.2.2.4" </w:instrText>
      </w:r>
      <w:r>
        <w:rPr>
          <w:b/>
          <w:bCs/>
          <w:sz w:val="24"/>
          <w:szCs w:val="24"/>
        </w:rPr>
        <w:fldChar w:fldCharType="separate"/>
      </w:r>
      <w:r>
        <w:rPr>
          <w:rFonts w:hint="eastAsia" w:eastAsia="宋体"/>
          <w:b/>
          <w:bCs/>
          <w:sz w:val="24"/>
          <w:szCs w:val="24"/>
          <w:lang w:val="en-US" w:eastAsia="zh-CN"/>
        </w:rPr>
        <w:t>5</w:t>
      </w:r>
      <w:r>
        <w:rPr>
          <w:rFonts w:ascii="宋体" w:hAnsi="宋体" w:eastAsia="宋体" w:cs="宋体"/>
          <w:b/>
          <w:bCs/>
          <w:sz w:val="24"/>
          <w:szCs w:val="24"/>
          <w14:textOutline w14:w="4358" w14:cap="sq" w14:cmpd="sng">
            <w14:solidFill>
              <w14:srgbClr w14:val="000000"/>
            </w14:solidFill>
            <w14:prstDash w14:val="solid"/>
            <w14:bevel/>
          </w14:textOutline>
        </w:rPr>
        <w:t>.2.2.4</w:t>
      </w:r>
      <w:r>
        <w:rPr>
          <w:rFonts w:ascii="宋体" w:hAnsi="宋体" w:eastAsia="宋体" w:cs="宋体"/>
          <w:b/>
          <w:bCs/>
          <w:sz w:val="24"/>
          <w:szCs w:val="24"/>
          <w14:textOutline w14:w="4358" w14:cap="sq" w14:cmpd="sng">
            <w14:solidFill>
              <w14:srgbClr w14:val="000000"/>
            </w14:solidFill>
            <w14:prstDash w14:val="solid"/>
            <w14:bevel/>
          </w14:textOutline>
        </w:rPr>
        <w:fldChar w:fldCharType="end"/>
      </w:r>
      <w:r>
        <w:rPr>
          <w:rFonts w:ascii="宋体" w:hAnsi="宋体" w:eastAsia="宋体" w:cs="宋体"/>
          <w:b/>
          <w:bCs/>
          <w:sz w:val="24"/>
          <w:szCs w:val="24"/>
        </w:rPr>
        <w:t xml:space="preserve"> </w:t>
      </w:r>
      <w:r>
        <w:rPr>
          <w:rFonts w:ascii="宋体" w:hAnsi="宋体" w:eastAsia="宋体" w:cs="宋体"/>
          <w:b/>
          <w:bCs/>
          <w:sz w:val="24"/>
          <w:szCs w:val="24"/>
          <w14:textOutline w14:w="4358" w14:cap="sq" w14:cmpd="sng">
            <w14:solidFill>
              <w14:srgbClr w14:val="000000"/>
            </w14:solidFill>
            <w14:prstDash w14:val="solid"/>
            <w14:bevel/>
          </w14:textOutline>
        </w:rPr>
        <w:t>对生态环境的影响</w:t>
      </w:r>
    </w:p>
    <w:p w14:paraId="621323A7">
      <w:pPr>
        <w:spacing w:before="182" w:line="360" w:lineRule="auto"/>
        <w:ind w:left="23" w:right="80" w:firstLine="481"/>
        <w:jc w:val="both"/>
        <w:rPr>
          <w:rFonts w:ascii="宋体" w:hAnsi="宋体" w:eastAsia="宋体" w:cs="宋体"/>
          <w:sz w:val="24"/>
          <w:szCs w:val="24"/>
        </w:rPr>
      </w:pPr>
      <w:r>
        <w:rPr>
          <w:rFonts w:ascii="宋体" w:hAnsi="宋体" w:eastAsia="宋体" w:cs="宋体"/>
          <w:spacing w:val="-3"/>
          <w:sz w:val="24"/>
          <w:szCs w:val="24"/>
        </w:rPr>
        <w:t>车辆运输、行驶，</w:t>
      </w:r>
      <w:r>
        <w:rPr>
          <w:rFonts w:hint="eastAsia" w:ascii="宋体" w:hAnsi="宋体" w:eastAsia="宋体" w:cs="宋体"/>
          <w:spacing w:val="-3"/>
          <w:sz w:val="24"/>
          <w:szCs w:val="24"/>
          <w:lang w:eastAsia="zh-CN"/>
        </w:rPr>
        <w:t>撬装车及管道</w:t>
      </w:r>
      <w:r>
        <w:rPr>
          <w:rFonts w:ascii="宋体" w:hAnsi="宋体" w:eastAsia="宋体" w:cs="宋体"/>
          <w:spacing w:val="-3"/>
          <w:sz w:val="24"/>
          <w:szCs w:val="24"/>
        </w:rPr>
        <w:t>现场组装场地放置、堆放各施工机械</w:t>
      </w:r>
      <w:r>
        <w:rPr>
          <w:rFonts w:ascii="宋体" w:hAnsi="宋体" w:eastAsia="宋体" w:cs="宋体"/>
          <w:spacing w:val="-4"/>
          <w:sz w:val="24"/>
          <w:szCs w:val="24"/>
        </w:rPr>
        <w:t>和设备、施工材</w:t>
      </w:r>
      <w:r>
        <w:rPr>
          <w:rFonts w:ascii="宋体" w:hAnsi="宋体" w:eastAsia="宋体" w:cs="宋体"/>
          <w:sz w:val="24"/>
          <w:szCs w:val="24"/>
        </w:rPr>
        <w:t xml:space="preserve"> </w:t>
      </w:r>
      <w:r>
        <w:rPr>
          <w:rFonts w:ascii="宋体" w:hAnsi="宋体" w:eastAsia="宋体" w:cs="宋体"/>
          <w:spacing w:val="-3"/>
          <w:sz w:val="24"/>
          <w:szCs w:val="24"/>
        </w:rPr>
        <w:t>料，检修道路、施工用道路及风场内的检修专用道路，施工人员生活区，均会对</w:t>
      </w:r>
      <w:r>
        <w:rPr>
          <w:rFonts w:ascii="宋体" w:hAnsi="宋体" w:eastAsia="宋体" w:cs="宋体"/>
          <w:spacing w:val="-1"/>
          <w:sz w:val="24"/>
          <w:szCs w:val="24"/>
        </w:rPr>
        <w:t>土地和植物造成一定程度的破坏和占用。</w:t>
      </w:r>
    </w:p>
    <w:p w14:paraId="30C19448">
      <w:pPr>
        <w:spacing w:before="183" w:line="360" w:lineRule="auto"/>
        <w:ind w:left="24" w:right="80" w:firstLine="478"/>
        <w:jc w:val="both"/>
        <w:rPr>
          <w:rFonts w:ascii="宋体" w:hAnsi="宋体" w:eastAsia="宋体" w:cs="宋体"/>
          <w:sz w:val="24"/>
          <w:szCs w:val="24"/>
        </w:rPr>
      </w:pPr>
      <w:r>
        <w:rPr>
          <w:rFonts w:ascii="宋体" w:hAnsi="宋体" w:eastAsia="宋体" w:cs="宋体"/>
          <w:spacing w:val="-3"/>
          <w:sz w:val="24"/>
          <w:szCs w:val="24"/>
        </w:rPr>
        <w:t>施工噪声、粉尘、运输车辆等，将干扰鼠类、鸟类等一些动物的</w:t>
      </w:r>
      <w:r>
        <w:rPr>
          <w:rFonts w:ascii="宋体" w:hAnsi="宋体" w:eastAsia="宋体" w:cs="宋体"/>
          <w:spacing w:val="-4"/>
          <w:sz w:val="24"/>
          <w:szCs w:val="24"/>
        </w:rPr>
        <w:t>原有生活环</w:t>
      </w:r>
      <w:r>
        <w:rPr>
          <w:rFonts w:ascii="宋体" w:hAnsi="宋体" w:eastAsia="宋体" w:cs="宋体"/>
          <w:sz w:val="24"/>
          <w:szCs w:val="24"/>
        </w:rPr>
        <w:t xml:space="preserve"> </w:t>
      </w:r>
      <w:r>
        <w:rPr>
          <w:rFonts w:ascii="宋体" w:hAnsi="宋体" w:eastAsia="宋体" w:cs="宋体"/>
          <w:spacing w:val="-3"/>
          <w:sz w:val="24"/>
          <w:szCs w:val="24"/>
        </w:rPr>
        <w:t>境，使其场址范围内无法在此觅食、筑巢和繁殖。由于施工期较短，而场址相对</w:t>
      </w:r>
      <w:r>
        <w:rPr>
          <w:rFonts w:ascii="宋体" w:hAnsi="宋体" w:eastAsia="宋体" w:cs="宋体"/>
          <w:sz w:val="24"/>
          <w:szCs w:val="24"/>
        </w:rPr>
        <w:t xml:space="preserve"> </w:t>
      </w:r>
      <w:r>
        <w:rPr>
          <w:rFonts w:ascii="宋体" w:hAnsi="宋体" w:eastAsia="宋体" w:cs="宋体"/>
          <w:spacing w:val="-3"/>
          <w:sz w:val="24"/>
          <w:szCs w:val="24"/>
        </w:rPr>
        <w:t>整个地区来说范围又很小，加之动物本身躲避危险的本能．可以迁移到其它生活</w:t>
      </w:r>
    </w:p>
    <w:p w14:paraId="4D56AEC8">
      <w:pPr>
        <w:spacing w:before="1" w:line="218" w:lineRule="auto"/>
        <w:jc w:val="right"/>
        <w:rPr>
          <w:rFonts w:ascii="宋体" w:hAnsi="宋体" w:eastAsia="宋体" w:cs="宋体"/>
          <w:sz w:val="24"/>
          <w:szCs w:val="24"/>
        </w:rPr>
      </w:pPr>
      <w:r>
        <w:rPr>
          <w:rFonts w:ascii="宋体" w:hAnsi="宋体" w:eastAsia="宋体" w:cs="宋体"/>
          <w:spacing w:val="-7"/>
          <w:sz w:val="24"/>
          <w:szCs w:val="24"/>
        </w:rPr>
        <w:t>环境一致的地方，因此施工期间对动物的影响不大，更</w:t>
      </w:r>
      <w:r>
        <w:rPr>
          <w:rFonts w:ascii="宋体" w:hAnsi="宋体" w:eastAsia="宋体" w:cs="宋体"/>
          <w:spacing w:val="-8"/>
          <w:sz w:val="24"/>
          <w:szCs w:val="24"/>
        </w:rPr>
        <w:t>不会造成动物数量的下降。</w:t>
      </w:r>
    </w:p>
    <w:p w14:paraId="4695560F">
      <w:pPr>
        <w:spacing w:before="184" w:line="220" w:lineRule="auto"/>
        <w:ind w:left="504"/>
        <w:rPr>
          <w:rFonts w:ascii="宋体" w:hAnsi="宋体" w:eastAsia="宋体" w:cs="宋体"/>
          <w:b/>
          <w:bCs/>
          <w:sz w:val="24"/>
          <w:szCs w:val="24"/>
        </w:rPr>
      </w:pPr>
      <w:r>
        <w:rPr>
          <w:b/>
          <w:bCs/>
          <w:sz w:val="24"/>
          <w:szCs w:val="24"/>
        </w:rPr>
        <w:fldChar w:fldCharType="begin"/>
      </w:r>
      <w:r>
        <w:rPr>
          <w:b/>
          <w:bCs/>
          <w:sz w:val="24"/>
          <w:szCs w:val="24"/>
        </w:rPr>
        <w:instrText xml:space="preserve"> HYPERLINK "8.2.2.5" </w:instrText>
      </w:r>
      <w:r>
        <w:rPr>
          <w:b/>
          <w:bCs/>
          <w:sz w:val="24"/>
          <w:szCs w:val="24"/>
        </w:rPr>
        <w:fldChar w:fldCharType="separate"/>
      </w:r>
      <w:r>
        <w:rPr>
          <w:rFonts w:hint="eastAsia" w:eastAsia="宋体"/>
          <w:b/>
          <w:bCs/>
          <w:sz w:val="24"/>
          <w:szCs w:val="24"/>
          <w:lang w:val="en-US" w:eastAsia="zh-CN"/>
        </w:rPr>
        <w:t>5</w:t>
      </w:r>
      <w:r>
        <w:rPr>
          <w:rFonts w:ascii="宋体" w:hAnsi="宋体" w:eastAsia="宋体" w:cs="宋体"/>
          <w:b/>
          <w:bCs/>
          <w:sz w:val="24"/>
          <w:szCs w:val="24"/>
          <w14:textOutline w14:w="4358" w14:cap="sq" w14:cmpd="sng">
            <w14:solidFill>
              <w14:srgbClr w14:val="000000"/>
            </w14:solidFill>
            <w14:prstDash w14:val="solid"/>
            <w14:bevel/>
          </w14:textOutline>
        </w:rPr>
        <w:t>.2.2.5</w:t>
      </w:r>
      <w:r>
        <w:rPr>
          <w:rFonts w:ascii="宋体" w:hAnsi="宋体" w:eastAsia="宋体" w:cs="宋体"/>
          <w:b/>
          <w:bCs/>
          <w:sz w:val="24"/>
          <w:szCs w:val="24"/>
          <w14:textOutline w14:w="4358" w14:cap="sq" w14:cmpd="sng">
            <w14:solidFill>
              <w14:srgbClr w14:val="000000"/>
            </w14:solidFill>
            <w14:prstDash w14:val="solid"/>
            <w14:bevel/>
          </w14:textOutline>
        </w:rPr>
        <w:fldChar w:fldCharType="end"/>
      </w:r>
      <w:r>
        <w:rPr>
          <w:rFonts w:ascii="宋体" w:hAnsi="宋体" w:eastAsia="宋体" w:cs="宋体"/>
          <w:b/>
          <w:bCs/>
          <w:sz w:val="24"/>
          <w:szCs w:val="24"/>
        </w:rPr>
        <w:t xml:space="preserve"> </w:t>
      </w:r>
      <w:r>
        <w:rPr>
          <w:rFonts w:ascii="宋体" w:hAnsi="宋体" w:eastAsia="宋体" w:cs="宋体"/>
          <w:b/>
          <w:bCs/>
          <w:sz w:val="24"/>
          <w:szCs w:val="24"/>
          <w14:textOutline w14:w="4358" w14:cap="sq" w14:cmpd="sng">
            <w14:solidFill>
              <w14:srgbClr w14:val="000000"/>
            </w14:solidFill>
            <w14:prstDash w14:val="solid"/>
            <w14:bevel/>
          </w14:textOutline>
        </w:rPr>
        <w:t>对自然保护区的影响</w:t>
      </w:r>
    </w:p>
    <w:p w14:paraId="11E1090A">
      <w:pPr>
        <w:spacing w:before="181" w:line="219" w:lineRule="auto"/>
        <w:ind w:left="502"/>
        <w:rPr>
          <w:rFonts w:ascii="宋体" w:hAnsi="宋体" w:eastAsia="宋体" w:cs="宋体"/>
          <w:sz w:val="24"/>
          <w:szCs w:val="24"/>
        </w:rPr>
      </w:pPr>
      <w:r>
        <w:rPr>
          <w:rFonts w:ascii="宋体" w:hAnsi="宋体" w:eastAsia="宋体" w:cs="宋体"/>
          <w:spacing w:val="-1"/>
          <w:sz w:val="24"/>
          <w:szCs w:val="24"/>
        </w:rPr>
        <w:t>场址附近未发现自然保护区。</w:t>
      </w:r>
    </w:p>
    <w:p w14:paraId="21CE3215">
      <w:pPr>
        <w:spacing w:before="183" w:line="219" w:lineRule="auto"/>
        <w:ind w:left="504"/>
        <w:rPr>
          <w:rFonts w:ascii="宋体" w:hAnsi="宋体" w:eastAsia="宋体" w:cs="宋体"/>
          <w:b/>
          <w:bCs/>
          <w:sz w:val="24"/>
          <w:szCs w:val="24"/>
        </w:rPr>
      </w:pPr>
      <w:r>
        <w:rPr>
          <w:b/>
          <w:bCs/>
          <w:sz w:val="24"/>
          <w:szCs w:val="24"/>
        </w:rPr>
        <w:fldChar w:fldCharType="begin"/>
      </w:r>
      <w:r>
        <w:rPr>
          <w:b/>
          <w:bCs/>
          <w:sz w:val="24"/>
          <w:szCs w:val="24"/>
        </w:rPr>
        <w:instrText xml:space="preserve"> HYPERLINK "8.2.2.6" </w:instrText>
      </w:r>
      <w:r>
        <w:rPr>
          <w:b/>
          <w:bCs/>
          <w:sz w:val="24"/>
          <w:szCs w:val="24"/>
        </w:rPr>
        <w:fldChar w:fldCharType="separate"/>
      </w:r>
      <w:r>
        <w:rPr>
          <w:rFonts w:hint="eastAsia" w:eastAsia="宋体"/>
          <w:b/>
          <w:bCs/>
          <w:sz w:val="24"/>
          <w:szCs w:val="24"/>
          <w:lang w:val="en-US" w:eastAsia="zh-CN"/>
        </w:rPr>
        <w:t>5</w:t>
      </w:r>
      <w:r>
        <w:rPr>
          <w:rFonts w:ascii="宋体" w:hAnsi="宋体" w:eastAsia="宋体" w:cs="宋体"/>
          <w:b/>
          <w:bCs/>
          <w:sz w:val="24"/>
          <w:szCs w:val="24"/>
          <w14:textOutline w14:w="4358" w14:cap="sq" w14:cmpd="sng">
            <w14:solidFill>
              <w14:srgbClr w14:val="000000"/>
            </w14:solidFill>
            <w14:prstDash w14:val="solid"/>
            <w14:bevel/>
          </w14:textOutline>
        </w:rPr>
        <w:t>.2.2.6</w:t>
      </w:r>
      <w:r>
        <w:rPr>
          <w:rFonts w:ascii="宋体" w:hAnsi="宋体" w:eastAsia="宋体" w:cs="宋体"/>
          <w:b/>
          <w:bCs/>
          <w:sz w:val="24"/>
          <w:szCs w:val="24"/>
          <w14:textOutline w14:w="4358" w14:cap="sq" w14:cmpd="sng">
            <w14:solidFill>
              <w14:srgbClr w14:val="000000"/>
            </w14:solidFill>
            <w14:prstDash w14:val="solid"/>
            <w14:bevel/>
          </w14:textOutline>
        </w:rPr>
        <w:fldChar w:fldCharType="end"/>
      </w:r>
      <w:r>
        <w:rPr>
          <w:rFonts w:ascii="宋体" w:hAnsi="宋体" w:eastAsia="宋体" w:cs="宋体"/>
          <w:b/>
          <w:bCs/>
          <w:sz w:val="24"/>
          <w:szCs w:val="24"/>
        </w:rPr>
        <w:t xml:space="preserve"> </w:t>
      </w:r>
      <w:r>
        <w:rPr>
          <w:rFonts w:ascii="宋体" w:hAnsi="宋体" w:eastAsia="宋体" w:cs="宋体"/>
          <w:b/>
          <w:bCs/>
          <w:sz w:val="24"/>
          <w:szCs w:val="24"/>
          <w14:textOutline w14:w="4358" w14:cap="sq" w14:cmpd="sng">
            <w14:solidFill>
              <w14:srgbClr w14:val="000000"/>
            </w14:solidFill>
            <w14:prstDash w14:val="solid"/>
            <w14:bevel/>
          </w14:textOutline>
        </w:rPr>
        <w:t>社会经济环境影响分析</w:t>
      </w:r>
    </w:p>
    <w:p w14:paraId="3D2EF620">
      <w:pPr>
        <w:spacing w:before="183" w:line="360" w:lineRule="auto"/>
        <w:ind w:left="24" w:right="80" w:firstLine="478"/>
        <w:jc w:val="both"/>
        <w:rPr>
          <w:rFonts w:ascii="宋体" w:hAnsi="宋体" w:eastAsia="宋体" w:cs="宋体"/>
          <w:spacing w:val="-3"/>
          <w:sz w:val="24"/>
          <w:szCs w:val="24"/>
        </w:rPr>
      </w:pPr>
      <w:r>
        <w:rPr>
          <w:rFonts w:hint="eastAsia" w:ascii="宋体" w:hAnsi="宋体" w:eastAsia="宋体" w:cs="宋体"/>
          <w:spacing w:val="-3"/>
          <w:sz w:val="24"/>
          <w:szCs w:val="24"/>
          <w:lang w:eastAsia="zh-CN"/>
        </w:rPr>
        <w:t>煤气改天然气</w:t>
      </w:r>
      <w:r>
        <w:rPr>
          <w:rFonts w:ascii="宋体" w:hAnsi="宋体" w:eastAsia="宋体" w:cs="宋体"/>
          <w:spacing w:val="-3"/>
          <w:sz w:val="24"/>
          <w:szCs w:val="24"/>
        </w:rPr>
        <w:t>，将会</w:t>
      </w:r>
      <w:r>
        <w:rPr>
          <w:rFonts w:hint="eastAsia" w:ascii="宋体" w:hAnsi="宋体" w:eastAsia="宋体" w:cs="宋体"/>
          <w:spacing w:val="-3"/>
          <w:sz w:val="24"/>
          <w:szCs w:val="24"/>
          <w:lang w:eastAsia="zh-CN"/>
        </w:rPr>
        <w:t>提升企业的安全、环保管理水平，降低安全隐患及环境污染，对企业发展及地方发展起到积极推动作用</w:t>
      </w:r>
      <w:r>
        <w:rPr>
          <w:rFonts w:ascii="宋体" w:hAnsi="宋体" w:eastAsia="宋体" w:cs="宋体"/>
          <w:spacing w:val="-3"/>
          <w:sz w:val="24"/>
          <w:szCs w:val="24"/>
        </w:rPr>
        <w:t>。</w:t>
      </w:r>
    </w:p>
    <w:p w14:paraId="78FC49B4">
      <w:pPr>
        <w:spacing w:before="184" w:line="220" w:lineRule="auto"/>
        <w:ind w:left="24"/>
        <w:rPr>
          <w:rFonts w:hint="eastAsia" w:ascii="宋体" w:hAnsi="宋体" w:eastAsia="宋体" w:cs="宋体"/>
          <w:b/>
          <w:bCs/>
          <w:sz w:val="24"/>
          <w:szCs w:val="24"/>
          <w:lang w:eastAsia="zh-CN"/>
        </w:rPr>
      </w:pPr>
      <w:r>
        <w:rPr>
          <w:rFonts w:hint="eastAsia" w:ascii="宋体" w:hAnsi="宋体" w:eastAsia="宋体" w:cs="宋体"/>
          <w:b/>
          <w:bCs/>
          <w:spacing w:val="-1"/>
          <w:sz w:val="24"/>
          <w:szCs w:val="24"/>
          <w:lang w:val="en-US" w:eastAsia="zh-CN"/>
        </w:rPr>
        <w:t>6</w:t>
      </w:r>
      <w:r>
        <w:rPr>
          <w:rFonts w:ascii="宋体" w:hAnsi="宋体" w:eastAsia="宋体" w:cs="宋体"/>
          <w:b/>
          <w:bCs/>
          <w:spacing w:val="-1"/>
          <w:sz w:val="24"/>
          <w:szCs w:val="24"/>
        </w:rPr>
        <w:t xml:space="preserve"> </w:t>
      </w:r>
      <w:r>
        <w:rPr>
          <w:rFonts w:ascii="宋体" w:hAnsi="宋体" w:eastAsia="宋体" w:cs="宋体"/>
          <w:b/>
          <w:bCs/>
          <w:spacing w:val="-1"/>
          <w:sz w:val="24"/>
          <w:szCs w:val="24"/>
          <w14:textOutline w14:w="4358" w14:cap="sq" w14:cmpd="sng">
            <w14:solidFill>
              <w14:srgbClr w14:val="000000"/>
            </w14:solidFill>
            <w14:prstDash w14:val="solid"/>
            <w14:bevel/>
          </w14:textOutline>
        </w:rPr>
        <w:t>经济</w:t>
      </w:r>
      <w:r>
        <w:rPr>
          <w:rFonts w:hint="eastAsia" w:ascii="宋体" w:hAnsi="宋体" w:eastAsia="宋体" w:cs="宋体"/>
          <w:b/>
          <w:bCs/>
          <w:spacing w:val="-1"/>
          <w:sz w:val="24"/>
          <w:szCs w:val="24"/>
          <w:lang w:eastAsia="zh-CN"/>
          <w14:textOutline w14:w="4358" w14:cap="sq" w14:cmpd="sng">
            <w14:solidFill>
              <w14:srgbClr w14:val="000000"/>
            </w14:solidFill>
            <w14:prstDash w14:val="solid"/>
            <w14:bevel/>
          </w14:textOutline>
        </w:rPr>
        <w:t>效益分析</w:t>
      </w:r>
    </w:p>
    <w:p w14:paraId="6E149377">
      <w:pPr>
        <w:spacing w:before="182" w:line="219" w:lineRule="auto"/>
        <w:ind w:left="504"/>
        <w:rPr>
          <w:rFonts w:ascii="宋体" w:hAnsi="宋体" w:eastAsia="宋体" w:cs="宋体"/>
          <w:b/>
          <w:bCs/>
          <w:sz w:val="24"/>
          <w:szCs w:val="24"/>
        </w:rPr>
      </w:pPr>
      <w:r>
        <w:rPr>
          <w:rFonts w:hint="eastAsia" w:ascii="宋体" w:hAnsi="宋体" w:eastAsia="宋体" w:cs="宋体"/>
          <w:b/>
          <w:bCs/>
          <w:spacing w:val="-4"/>
          <w:sz w:val="24"/>
          <w:szCs w:val="24"/>
          <w:lang w:val="en-US" w:eastAsia="zh-CN"/>
        </w:rPr>
        <w:t>6</w:t>
      </w:r>
      <w:r>
        <w:rPr>
          <w:rFonts w:ascii="宋体" w:hAnsi="宋体" w:eastAsia="宋体" w:cs="宋体"/>
          <w:b/>
          <w:bCs/>
          <w:spacing w:val="-4"/>
          <w:sz w:val="24"/>
          <w:szCs w:val="24"/>
        </w:rPr>
        <w:t>.1</w:t>
      </w:r>
      <w:r>
        <w:rPr>
          <w:rFonts w:ascii="宋体" w:hAnsi="宋体" w:eastAsia="宋体" w:cs="宋体"/>
          <w:b/>
          <w:bCs/>
          <w:spacing w:val="9"/>
          <w:sz w:val="24"/>
          <w:szCs w:val="24"/>
        </w:rPr>
        <w:t xml:space="preserve"> </w:t>
      </w:r>
      <w:r>
        <w:rPr>
          <w:rFonts w:ascii="宋体" w:hAnsi="宋体" w:eastAsia="宋体" w:cs="宋体"/>
          <w:b/>
          <w:bCs/>
          <w:spacing w:val="-4"/>
          <w:sz w:val="24"/>
          <w:szCs w:val="24"/>
        </w:rPr>
        <w:t>概述</w:t>
      </w:r>
    </w:p>
    <w:p w14:paraId="38D20B59">
      <w:pPr>
        <w:spacing w:before="183" w:line="360" w:lineRule="auto"/>
        <w:ind w:left="24" w:right="80" w:firstLine="478"/>
        <w:jc w:val="both"/>
        <w:rPr>
          <w:rFonts w:hint="eastAsia" w:ascii="宋体" w:hAnsi="宋体" w:eastAsia="宋体" w:cs="宋体"/>
          <w:spacing w:val="-3"/>
          <w:sz w:val="24"/>
          <w:szCs w:val="24"/>
          <w:lang w:eastAsia="zh-CN"/>
        </w:rPr>
      </w:pPr>
      <w:r>
        <w:rPr>
          <w:rFonts w:hint="eastAsia" w:ascii="宋体" w:hAnsi="宋体" w:eastAsia="宋体" w:cs="宋体"/>
          <w:spacing w:val="-3"/>
          <w:sz w:val="24"/>
          <w:szCs w:val="24"/>
          <w:lang w:eastAsia="zh-CN"/>
        </w:rPr>
        <w:t>回转窑煤气改天然气工程，改造后停运煤气站，节省褐煤消费及人工费、备品备件费、维护费等，与改造后使用天然气成本基本持平，重点在于提升了企业安全、环保隐形经济效益，项目建设期</w:t>
      </w:r>
      <w:r>
        <w:rPr>
          <w:rFonts w:hint="eastAsia" w:ascii="宋体" w:hAnsi="宋体" w:eastAsia="宋体" w:cs="宋体"/>
          <w:spacing w:val="-3"/>
          <w:sz w:val="24"/>
          <w:szCs w:val="24"/>
          <w:lang w:val="en-US" w:eastAsia="zh-CN"/>
        </w:rPr>
        <w:t>4个月</w:t>
      </w:r>
      <w:r>
        <w:rPr>
          <w:rFonts w:hint="eastAsia" w:ascii="宋体" w:hAnsi="宋体" w:eastAsia="宋体" w:cs="宋体"/>
          <w:spacing w:val="-3"/>
          <w:sz w:val="24"/>
          <w:szCs w:val="24"/>
          <w:lang w:eastAsia="zh-CN"/>
        </w:rPr>
        <w:t>。</w:t>
      </w:r>
    </w:p>
    <w:p w14:paraId="72F72C12">
      <w:pPr>
        <w:spacing w:before="183" w:line="360" w:lineRule="auto"/>
        <w:ind w:left="24" w:right="80" w:firstLine="478"/>
        <w:jc w:val="both"/>
        <w:rPr>
          <w:rFonts w:hint="eastAsia" w:ascii="宋体" w:hAnsi="宋体" w:eastAsia="宋体" w:cs="宋体"/>
          <w:spacing w:val="-3"/>
          <w:sz w:val="24"/>
          <w:szCs w:val="24"/>
          <w:lang w:eastAsia="zh-CN"/>
        </w:rPr>
        <w:sectPr>
          <w:footerReference r:id="rId9" w:type="default"/>
          <w:pgSz w:w="11906" w:h="16839"/>
          <w:pgMar w:top="1157" w:right="1719" w:bottom="1481" w:left="1785" w:header="882" w:footer="1191" w:gutter="0"/>
          <w:pgNumType w:fmt="decimal"/>
          <w:cols w:space="720" w:num="1"/>
        </w:sectPr>
      </w:pPr>
    </w:p>
    <w:p w14:paraId="3169C85B">
      <w:pPr>
        <w:spacing w:before="185" w:line="219" w:lineRule="auto"/>
        <w:ind w:firstLine="478" w:firstLineChars="200"/>
        <w:rPr>
          <w:rFonts w:ascii="宋体" w:hAnsi="宋体" w:eastAsia="宋体" w:cs="宋体"/>
          <w:b/>
          <w:bCs/>
          <w:sz w:val="24"/>
          <w:szCs w:val="24"/>
        </w:rPr>
      </w:pPr>
      <w:r>
        <w:rPr>
          <w:rFonts w:hint="eastAsia" w:ascii="宋体" w:hAnsi="宋体" w:eastAsia="宋体" w:cs="宋体"/>
          <w:b/>
          <w:bCs/>
          <w:spacing w:val="-1"/>
          <w:sz w:val="24"/>
          <w:szCs w:val="24"/>
          <w:lang w:val="en-US" w:eastAsia="zh-CN"/>
        </w:rPr>
        <w:t>6</w:t>
      </w:r>
      <w:r>
        <w:rPr>
          <w:rFonts w:ascii="宋体" w:hAnsi="宋体" w:eastAsia="宋体" w:cs="宋体"/>
          <w:b/>
          <w:bCs/>
          <w:spacing w:val="-1"/>
          <w:sz w:val="24"/>
          <w:szCs w:val="24"/>
        </w:rPr>
        <w:t>.</w:t>
      </w:r>
      <w:r>
        <w:rPr>
          <w:rFonts w:hint="eastAsia" w:ascii="宋体" w:hAnsi="宋体" w:eastAsia="宋体" w:cs="宋体"/>
          <w:b/>
          <w:bCs/>
          <w:spacing w:val="-1"/>
          <w:sz w:val="24"/>
          <w:szCs w:val="24"/>
          <w:lang w:val="en-US" w:eastAsia="zh-CN"/>
        </w:rPr>
        <w:t>2</w:t>
      </w:r>
      <w:r>
        <w:rPr>
          <w:rFonts w:ascii="宋体" w:hAnsi="宋体" w:eastAsia="宋体" w:cs="宋体"/>
          <w:b/>
          <w:bCs/>
          <w:spacing w:val="-1"/>
          <w:sz w:val="24"/>
          <w:szCs w:val="24"/>
        </w:rPr>
        <w:t xml:space="preserve"> 项目投资和资金筹措</w:t>
      </w:r>
    </w:p>
    <w:p w14:paraId="689A3EAB">
      <w:pPr>
        <w:spacing w:before="183" w:line="360" w:lineRule="auto"/>
        <w:ind w:left="24" w:right="80" w:firstLine="478"/>
        <w:jc w:val="both"/>
        <w:rPr>
          <w:rFonts w:hint="eastAsia" w:ascii="宋体" w:hAnsi="宋体" w:eastAsia="宋体" w:cs="宋体"/>
          <w:spacing w:val="-3"/>
          <w:sz w:val="24"/>
          <w:szCs w:val="24"/>
          <w:lang w:eastAsia="zh-CN"/>
        </w:rPr>
      </w:pPr>
      <w:r>
        <w:rPr>
          <w:rFonts w:hint="eastAsia" w:ascii="宋体" w:hAnsi="宋体" w:eastAsia="宋体" w:cs="宋体"/>
          <w:spacing w:val="-3"/>
          <w:sz w:val="24"/>
          <w:szCs w:val="24"/>
          <w:lang w:eastAsia="zh-CN"/>
        </w:rPr>
        <w:t>本工程总投资</w:t>
      </w:r>
      <w:r>
        <w:rPr>
          <w:rFonts w:hint="eastAsia" w:ascii="宋体" w:hAnsi="宋体" w:eastAsia="宋体" w:cs="宋体"/>
          <w:spacing w:val="-3"/>
          <w:sz w:val="24"/>
          <w:szCs w:val="24"/>
          <w:lang w:val="en-US" w:eastAsia="zh-CN"/>
        </w:rPr>
        <w:t>80</w:t>
      </w:r>
      <w:r>
        <w:rPr>
          <w:rFonts w:hint="eastAsia" w:ascii="宋体" w:hAnsi="宋体" w:eastAsia="宋体" w:cs="宋体"/>
          <w:spacing w:val="-3"/>
          <w:sz w:val="24"/>
          <w:szCs w:val="24"/>
          <w:lang w:eastAsia="zh-CN"/>
        </w:rPr>
        <w:t>万元，全部为企业自筹。</w:t>
      </w:r>
    </w:p>
    <w:p w14:paraId="0AD46444">
      <w:pPr>
        <w:spacing w:before="184" w:line="220" w:lineRule="auto"/>
        <w:ind w:left="24"/>
        <w:rPr>
          <w:rFonts w:hint="eastAsia" w:ascii="宋体" w:hAnsi="宋体" w:eastAsia="宋体" w:cs="宋体"/>
          <w:b/>
          <w:bCs/>
          <w:spacing w:val="-1"/>
          <w:sz w:val="24"/>
          <w:szCs w:val="24"/>
          <w:lang w:val="en-US" w:eastAsia="zh-CN"/>
        </w:rPr>
      </w:pPr>
      <w:r>
        <w:rPr>
          <w:rFonts w:hint="eastAsia" w:ascii="宋体" w:hAnsi="宋体" w:eastAsia="宋体" w:cs="宋体"/>
          <w:b/>
          <w:bCs/>
          <w:spacing w:val="-1"/>
          <w:sz w:val="24"/>
          <w:szCs w:val="24"/>
          <w:lang w:val="en-US" w:eastAsia="zh-CN"/>
        </w:rPr>
        <w:t>7 结论与建议</w:t>
      </w:r>
    </w:p>
    <w:p w14:paraId="1E6628D2">
      <w:pPr>
        <w:spacing w:before="182" w:line="360" w:lineRule="auto"/>
        <w:ind w:left="22" w:right="120" w:firstLine="482"/>
        <w:jc w:val="both"/>
        <w:rPr>
          <w:rFonts w:hint="eastAsia" w:ascii="宋体" w:hAnsi="宋体" w:eastAsia="宋体" w:cs="宋体"/>
          <w:spacing w:val="-3"/>
          <w:sz w:val="24"/>
          <w:szCs w:val="24"/>
          <w:lang w:eastAsia="zh-CN"/>
        </w:rPr>
      </w:pPr>
      <w:r>
        <w:rPr>
          <w:rFonts w:ascii="宋体" w:hAnsi="宋体" w:eastAsia="宋体" w:cs="宋体"/>
          <w:spacing w:val="-4"/>
          <w:sz w:val="24"/>
          <w:szCs w:val="24"/>
        </w:rPr>
        <w:t>本项目</w:t>
      </w:r>
      <w:r>
        <w:rPr>
          <w:rFonts w:ascii="宋体" w:hAnsi="宋体" w:eastAsia="宋体" w:cs="宋体"/>
          <w:spacing w:val="-3"/>
          <w:sz w:val="24"/>
          <w:szCs w:val="24"/>
        </w:rPr>
        <w:t>的建设可以缓解</w:t>
      </w:r>
      <w:r>
        <w:rPr>
          <w:rFonts w:hint="eastAsia" w:ascii="宋体" w:hAnsi="宋体" w:eastAsia="宋体" w:cs="宋体"/>
          <w:spacing w:val="-3"/>
          <w:sz w:val="24"/>
          <w:szCs w:val="24"/>
          <w:lang w:eastAsia="zh-CN"/>
        </w:rPr>
        <w:t>企业环保、安全</w:t>
      </w:r>
      <w:r>
        <w:rPr>
          <w:rFonts w:ascii="宋体" w:hAnsi="宋体" w:eastAsia="宋体" w:cs="宋体"/>
          <w:spacing w:val="-3"/>
          <w:sz w:val="24"/>
          <w:szCs w:val="24"/>
        </w:rPr>
        <w:t>压力，解决能源局限等</w:t>
      </w:r>
      <w:r>
        <w:rPr>
          <w:rFonts w:ascii="宋体" w:hAnsi="宋体" w:eastAsia="宋体" w:cs="宋体"/>
          <w:spacing w:val="-4"/>
          <w:sz w:val="24"/>
          <w:szCs w:val="24"/>
        </w:rPr>
        <w:t>难题。可促进</w:t>
      </w:r>
      <w:r>
        <w:rPr>
          <w:rFonts w:hint="eastAsia" w:ascii="宋体" w:hAnsi="宋体" w:eastAsia="宋体" w:cs="宋体"/>
          <w:spacing w:val="-4"/>
          <w:sz w:val="24"/>
          <w:szCs w:val="24"/>
          <w:lang w:eastAsia="zh-CN"/>
        </w:rPr>
        <w:t>企业</w:t>
      </w:r>
      <w:r>
        <w:rPr>
          <w:rFonts w:ascii="宋体" w:hAnsi="宋体" w:eastAsia="宋体" w:cs="宋体"/>
          <w:spacing w:val="-4"/>
          <w:sz w:val="24"/>
          <w:szCs w:val="24"/>
        </w:rPr>
        <w:t>经济的可持续</w:t>
      </w:r>
      <w:r>
        <w:rPr>
          <w:rFonts w:ascii="宋体" w:hAnsi="宋体" w:eastAsia="宋体" w:cs="宋体"/>
          <w:spacing w:val="-3"/>
          <w:sz w:val="24"/>
          <w:szCs w:val="24"/>
        </w:rPr>
        <w:t>性发展。项目建设规模适当，建设条件和依托条件较好，建设方案合理，</w:t>
      </w:r>
      <w:r>
        <w:rPr>
          <w:rFonts w:hint="eastAsia" w:ascii="宋体" w:hAnsi="宋体" w:eastAsia="宋体" w:cs="宋体"/>
          <w:spacing w:val="-3"/>
          <w:sz w:val="24"/>
          <w:szCs w:val="24"/>
          <w:lang w:eastAsia="zh-CN"/>
        </w:rPr>
        <w:t>经济</w:t>
      </w:r>
      <w:r>
        <w:rPr>
          <w:rFonts w:ascii="宋体" w:hAnsi="宋体" w:eastAsia="宋体" w:cs="宋体"/>
          <w:spacing w:val="-3"/>
          <w:sz w:val="24"/>
          <w:szCs w:val="24"/>
        </w:rPr>
        <w:t>效</w:t>
      </w:r>
      <w:r>
        <w:rPr>
          <w:rFonts w:ascii="宋体" w:hAnsi="宋体" w:eastAsia="宋体" w:cs="宋体"/>
          <w:spacing w:val="-1"/>
          <w:sz w:val="24"/>
          <w:szCs w:val="24"/>
        </w:rPr>
        <w:t>益较好，总体方案切实可行</w:t>
      </w:r>
      <w:r>
        <w:rPr>
          <w:rFonts w:hint="eastAsia" w:ascii="宋体" w:hAnsi="宋体" w:eastAsia="宋体" w:cs="宋体"/>
          <w:spacing w:val="-1"/>
          <w:sz w:val="24"/>
          <w:szCs w:val="24"/>
          <w:lang w:eastAsia="zh-CN"/>
        </w:rPr>
        <w:t>。</w:t>
      </w:r>
    </w:p>
    <w:p w14:paraId="20B561B9">
      <w:pPr>
        <w:spacing w:line="219" w:lineRule="auto"/>
        <w:rPr>
          <w:rFonts w:ascii="宋体" w:hAnsi="宋体" w:eastAsia="宋体" w:cs="宋体"/>
          <w:sz w:val="24"/>
          <w:szCs w:val="24"/>
        </w:rPr>
        <w:sectPr>
          <w:headerReference r:id="rId10" w:type="default"/>
          <w:footerReference r:id="rId11" w:type="default"/>
          <w:pgSz w:w="11906" w:h="16839"/>
          <w:pgMar w:top="1157" w:right="1719" w:bottom="1481" w:left="1785" w:header="882" w:footer="1191" w:gutter="0"/>
          <w:pgNumType w:fmt="decimal"/>
          <w:cols w:space="720" w:num="1"/>
        </w:sectPr>
      </w:pPr>
    </w:p>
    <w:p w14:paraId="79751ABF">
      <w:pPr>
        <w:spacing w:before="184" w:line="220" w:lineRule="auto"/>
        <w:rPr>
          <w:rFonts w:hint="default" w:ascii="宋体" w:hAnsi="宋体" w:eastAsia="宋体" w:cs="宋体"/>
          <w:spacing w:val="-3"/>
          <w:sz w:val="24"/>
          <w:szCs w:val="24"/>
          <w:highlight w:val="yellow"/>
          <w:lang w:val="en-US" w:eastAsia="zh-CN"/>
          <w14:textOutline w14:w="4358" w14:cap="sq" w14:cmpd="sng">
            <w14:solidFill>
              <w14:srgbClr w14:val="000000"/>
            </w14:solidFill>
            <w14:prstDash w14:val="solid"/>
            <w14:bevel/>
          </w14:textOutline>
        </w:rPr>
      </w:pPr>
      <w:r>
        <w:rPr>
          <w:rFonts w:hint="eastAsia" w:ascii="宋体" w:hAnsi="宋体" w:eastAsia="宋体" w:cs="宋体"/>
          <w:spacing w:val="-3"/>
          <w:sz w:val="24"/>
          <w:szCs w:val="24"/>
          <w:highlight w:val="yellow"/>
          <w:lang w:val="en-US" w:eastAsia="zh-CN"/>
          <w14:textOutline w14:w="4358" w14:cap="sq" w14:cmpd="sng">
            <w14:solidFill>
              <w14:srgbClr w14:val="000000"/>
            </w14:solidFill>
            <w14:prstDash w14:val="solid"/>
            <w14:bevel/>
          </w14:textOutline>
        </w:rPr>
        <w:t>13.土地证明</w:t>
      </w:r>
    </w:p>
    <w:p w14:paraId="6284C4E0">
      <w:pPr>
        <w:spacing w:before="184" w:line="221" w:lineRule="auto"/>
        <w:ind w:left="521"/>
        <w:jc w:val="center"/>
        <w:rPr>
          <w:rFonts w:hint="eastAsia" w:ascii="宋体" w:hAnsi="宋体" w:eastAsia="宋体" w:cs="宋体"/>
          <w:spacing w:val="-7"/>
          <w:sz w:val="24"/>
          <w:szCs w:val="24"/>
          <w:lang w:eastAsia="zh-CN"/>
          <w14:textOutline w14:w="4358" w14:cap="sq" w14:cmpd="sng">
            <w14:solidFill>
              <w14:srgbClr w14:val="000000"/>
            </w14:solidFill>
            <w14:prstDash w14:val="solid"/>
            <w14:bevel/>
          </w14:textOutline>
        </w:rPr>
      </w:pPr>
      <w:r>
        <w:rPr>
          <w:rFonts w:hint="eastAsia" w:ascii="宋体" w:hAnsi="宋体" w:eastAsia="宋体" w:cs="宋体"/>
          <w:spacing w:val="-7"/>
          <w:sz w:val="24"/>
          <w:szCs w:val="24"/>
          <w:lang w:eastAsia="zh-CN"/>
          <w14:textOutline w14:w="4358" w14:cap="sq" w14:cmpd="sng">
            <w14:solidFill>
              <w14:srgbClr w14:val="000000"/>
            </w14:solidFill>
            <w14:prstDash w14:val="solid"/>
            <w14:bevel/>
          </w14:textOutline>
        </w:rPr>
        <w:drawing>
          <wp:inline distT="0" distB="0" distL="114300" distR="114300">
            <wp:extent cx="6824345" cy="4897120"/>
            <wp:effectExtent l="0" t="0" r="14605" b="17780"/>
            <wp:docPr id="32" name="图片 32" descr="168601274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686012747175"/>
                    <pic:cNvPicPr>
                      <a:picLocks noChangeAspect="1"/>
                    </pic:cNvPicPr>
                  </pic:nvPicPr>
                  <pic:blipFill>
                    <a:blip r:embed="rId19"/>
                    <a:stretch>
                      <a:fillRect/>
                    </a:stretch>
                  </pic:blipFill>
                  <pic:spPr>
                    <a:xfrm>
                      <a:off x="0" y="0"/>
                      <a:ext cx="6824345" cy="4897120"/>
                    </a:xfrm>
                    <a:prstGeom prst="rect">
                      <a:avLst/>
                    </a:prstGeom>
                  </pic:spPr>
                </pic:pic>
              </a:graphicData>
            </a:graphic>
          </wp:inline>
        </w:drawing>
      </w:r>
    </w:p>
    <w:p w14:paraId="2FE03457">
      <w:pPr>
        <w:numPr>
          <w:ilvl w:val="0"/>
          <w:numId w:val="0"/>
        </w:numPr>
        <w:spacing w:before="184" w:line="220" w:lineRule="auto"/>
        <w:jc w:val="center"/>
        <w:rPr>
          <w:rFonts w:hint="default" w:ascii="宋体" w:hAnsi="宋体" w:eastAsia="宋体" w:cs="宋体"/>
          <w:spacing w:val="-3"/>
          <w:sz w:val="24"/>
          <w:szCs w:val="24"/>
          <w:lang w:val="en-US" w:eastAsia="zh-CN"/>
          <w14:textOutline w14:w="4358" w14:cap="sq" w14:cmpd="sng">
            <w14:solidFill>
              <w14:srgbClr w14:val="000000"/>
            </w14:solidFill>
            <w14:prstDash w14:val="solid"/>
            <w14:bevel/>
          </w14:textOutline>
        </w:rPr>
      </w:pPr>
      <w:r>
        <w:rPr>
          <w:rFonts w:hint="default" w:ascii="宋体" w:hAnsi="宋体" w:eastAsia="宋体" w:cs="宋体"/>
          <w:spacing w:val="-3"/>
          <w:sz w:val="24"/>
          <w:szCs w:val="24"/>
          <w:lang w:val="en-US" w:eastAsia="zh-CN"/>
          <w14:textOutline w14:w="4358" w14:cap="sq" w14:cmpd="sng">
            <w14:solidFill>
              <w14:srgbClr w14:val="000000"/>
            </w14:solidFill>
            <w14:prstDash w14:val="solid"/>
            <w14:bevel/>
          </w14:textOutline>
        </w:rPr>
        <w:drawing>
          <wp:inline distT="0" distB="0" distL="114300" distR="114300">
            <wp:extent cx="7511415" cy="5405120"/>
            <wp:effectExtent l="0" t="0" r="13335" b="5080"/>
            <wp:docPr id="33" name="图片 33" descr="168601278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86012785376"/>
                    <pic:cNvPicPr>
                      <a:picLocks noChangeAspect="1"/>
                    </pic:cNvPicPr>
                  </pic:nvPicPr>
                  <pic:blipFill>
                    <a:blip r:embed="rId20"/>
                    <a:stretch>
                      <a:fillRect/>
                    </a:stretch>
                  </pic:blipFill>
                  <pic:spPr>
                    <a:xfrm>
                      <a:off x="0" y="0"/>
                      <a:ext cx="7511415" cy="5405120"/>
                    </a:xfrm>
                    <a:prstGeom prst="rect">
                      <a:avLst/>
                    </a:prstGeom>
                  </pic:spPr>
                </pic:pic>
              </a:graphicData>
            </a:graphic>
          </wp:inline>
        </w:drawing>
      </w:r>
    </w:p>
    <w:p w14:paraId="799008D4">
      <w:pPr>
        <w:numPr>
          <w:ilvl w:val="0"/>
          <w:numId w:val="0"/>
        </w:numPr>
        <w:spacing w:before="184" w:line="220" w:lineRule="auto"/>
        <w:jc w:val="center"/>
        <w:rPr>
          <w:rFonts w:hint="default" w:ascii="宋体" w:hAnsi="宋体" w:eastAsia="宋体" w:cs="宋体"/>
          <w:spacing w:val="-3"/>
          <w:sz w:val="24"/>
          <w:szCs w:val="24"/>
          <w:lang w:val="en-US" w:eastAsia="zh-CN"/>
          <w14:textOutline w14:w="4358" w14:cap="sq" w14:cmpd="sng">
            <w14:solidFill>
              <w14:srgbClr w14:val="000000"/>
            </w14:solidFill>
            <w14:prstDash w14:val="solid"/>
            <w14:bevel/>
          </w14:textOutline>
        </w:rPr>
      </w:pPr>
      <w:r>
        <w:rPr>
          <w:rFonts w:hint="default" w:ascii="宋体" w:hAnsi="宋体" w:eastAsia="宋体" w:cs="宋体"/>
          <w:spacing w:val="-3"/>
          <w:sz w:val="24"/>
          <w:szCs w:val="24"/>
          <w:lang w:val="en-US" w:eastAsia="zh-CN"/>
          <w14:textOutline w14:w="4358" w14:cap="sq" w14:cmpd="sng">
            <w14:solidFill>
              <w14:srgbClr w14:val="000000"/>
            </w14:solidFill>
            <w14:prstDash w14:val="solid"/>
            <w14:bevel/>
          </w14:textOutline>
        </w:rPr>
        <w:drawing>
          <wp:inline distT="0" distB="0" distL="114300" distR="114300">
            <wp:extent cx="7525385" cy="5411470"/>
            <wp:effectExtent l="0" t="0" r="18415" b="17780"/>
            <wp:docPr id="34" name="图片 34" descr="168601281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686012815764"/>
                    <pic:cNvPicPr>
                      <a:picLocks noChangeAspect="1"/>
                    </pic:cNvPicPr>
                  </pic:nvPicPr>
                  <pic:blipFill>
                    <a:blip r:embed="rId21"/>
                    <a:stretch>
                      <a:fillRect/>
                    </a:stretch>
                  </pic:blipFill>
                  <pic:spPr>
                    <a:xfrm>
                      <a:off x="0" y="0"/>
                      <a:ext cx="7525385" cy="5411470"/>
                    </a:xfrm>
                    <a:prstGeom prst="rect">
                      <a:avLst/>
                    </a:prstGeom>
                  </pic:spPr>
                </pic:pic>
              </a:graphicData>
            </a:graphic>
          </wp:inline>
        </w:drawing>
      </w:r>
    </w:p>
    <w:p w14:paraId="5E7ECC59">
      <w:pPr>
        <w:numPr>
          <w:ilvl w:val="0"/>
          <w:numId w:val="0"/>
        </w:numPr>
        <w:spacing w:before="184" w:line="220" w:lineRule="auto"/>
        <w:jc w:val="center"/>
        <w:rPr>
          <w:rFonts w:hint="default" w:ascii="宋体" w:hAnsi="宋体" w:eastAsia="宋体" w:cs="宋体"/>
          <w:spacing w:val="-3"/>
          <w:sz w:val="24"/>
          <w:szCs w:val="24"/>
          <w:lang w:val="en-US" w:eastAsia="zh-CN"/>
          <w14:textOutline w14:w="4358" w14:cap="sq" w14:cmpd="sng">
            <w14:solidFill>
              <w14:srgbClr w14:val="000000"/>
            </w14:solidFill>
            <w14:prstDash w14:val="solid"/>
            <w14:bevel/>
          </w14:textOutline>
        </w:rPr>
      </w:pPr>
      <w:r>
        <w:rPr>
          <w:rFonts w:hint="default" w:ascii="宋体" w:hAnsi="宋体" w:eastAsia="宋体" w:cs="宋体"/>
          <w:spacing w:val="-3"/>
          <w:sz w:val="24"/>
          <w:szCs w:val="24"/>
          <w:lang w:val="en-US" w:eastAsia="zh-CN"/>
          <w14:textOutline w14:w="4358" w14:cap="sq" w14:cmpd="sng">
            <w14:solidFill>
              <w14:srgbClr w14:val="000000"/>
            </w14:solidFill>
            <w14:prstDash w14:val="solid"/>
            <w14:bevel/>
          </w14:textOutline>
        </w:rPr>
        <w:drawing>
          <wp:inline distT="0" distB="0" distL="114300" distR="114300">
            <wp:extent cx="7581900" cy="5403850"/>
            <wp:effectExtent l="0" t="0" r="0" b="6350"/>
            <wp:docPr id="35" name="图片 35" descr="1686012850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86012850175"/>
                    <pic:cNvPicPr>
                      <a:picLocks noChangeAspect="1"/>
                    </pic:cNvPicPr>
                  </pic:nvPicPr>
                  <pic:blipFill>
                    <a:blip r:embed="rId22"/>
                    <a:stretch>
                      <a:fillRect/>
                    </a:stretch>
                  </pic:blipFill>
                  <pic:spPr>
                    <a:xfrm>
                      <a:off x="0" y="0"/>
                      <a:ext cx="7581900" cy="5403850"/>
                    </a:xfrm>
                    <a:prstGeom prst="rect">
                      <a:avLst/>
                    </a:prstGeom>
                  </pic:spPr>
                </pic:pic>
              </a:graphicData>
            </a:graphic>
          </wp:inline>
        </w:drawing>
      </w:r>
    </w:p>
    <w:p w14:paraId="359526B1">
      <w:pPr>
        <w:numPr>
          <w:ilvl w:val="0"/>
          <w:numId w:val="0"/>
        </w:numPr>
        <w:spacing w:before="184" w:line="220" w:lineRule="auto"/>
        <w:jc w:val="center"/>
        <w:rPr>
          <w:rFonts w:hint="default" w:ascii="宋体" w:hAnsi="宋体" w:eastAsia="宋体" w:cs="宋体"/>
          <w:spacing w:val="-3"/>
          <w:sz w:val="24"/>
          <w:szCs w:val="24"/>
          <w:lang w:val="en-US" w:eastAsia="zh-CN"/>
          <w14:textOutline w14:w="4358" w14:cap="sq" w14:cmpd="sng">
            <w14:solidFill>
              <w14:srgbClr w14:val="000000"/>
            </w14:solidFill>
            <w14:prstDash w14:val="solid"/>
            <w14:bevel/>
          </w14:textOutline>
        </w:rPr>
      </w:pPr>
      <w:r>
        <w:rPr>
          <w:rFonts w:hint="default" w:ascii="宋体" w:hAnsi="宋体" w:eastAsia="宋体" w:cs="宋体"/>
          <w:spacing w:val="-3"/>
          <w:sz w:val="24"/>
          <w:szCs w:val="24"/>
          <w:lang w:val="en-US" w:eastAsia="zh-CN"/>
          <w14:textOutline w14:w="4358" w14:cap="sq" w14:cmpd="sng">
            <w14:solidFill>
              <w14:srgbClr w14:val="000000"/>
            </w14:solidFill>
            <w14:prstDash w14:val="solid"/>
            <w14:bevel/>
          </w14:textOutline>
        </w:rPr>
        <w:drawing>
          <wp:inline distT="0" distB="0" distL="114300" distR="114300">
            <wp:extent cx="7620000" cy="5407660"/>
            <wp:effectExtent l="0" t="0" r="0" b="2540"/>
            <wp:docPr id="36" name="图片 36" descr="1686012877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686012877774"/>
                    <pic:cNvPicPr>
                      <a:picLocks noChangeAspect="1"/>
                    </pic:cNvPicPr>
                  </pic:nvPicPr>
                  <pic:blipFill>
                    <a:blip r:embed="rId23"/>
                    <a:stretch>
                      <a:fillRect/>
                    </a:stretch>
                  </pic:blipFill>
                  <pic:spPr>
                    <a:xfrm>
                      <a:off x="0" y="0"/>
                      <a:ext cx="7620000" cy="5407660"/>
                    </a:xfrm>
                    <a:prstGeom prst="rect">
                      <a:avLst/>
                    </a:prstGeom>
                  </pic:spPr>
                </pic:pic>
              </a:graphicData>
            </a:graphic>
          </wp:inline>
        </w:drawing>
      </w:r>
    </w:p>
    <w:p w14:paraId="22D0BC09">
      <w:pPr>
        <w:spacing w:before="184" w:line="221" w:lineRule="auto"/>
        <w:rPr>
          <w:rFonts w:hint="eastAsia" w:ascii="宋体" w:hAnsi="宋体" w:eastAsia="宋体" w:cs="宋体"/>
          <w:spacing w:val="-7"/>
          <w:sz w:val="24"/>
          <w:szCs w:val="24"/>
          <w:lang w:eastAsia="zh-CN"/>
          <w14:textOutline w14:w="4358" w14:cap="sq" w14:cmpd="sng">
            <w14:solidFill>
              <w14:srgbClr w14:val="000000"/>
            </w14:solidFill>
            <w14:prstDash w14:val="solid"/>
            <w14:bevel/>
          </w14:textOutline>
        </w:rPr>
      </w:pPr>
    </w:p>
    <w:p w14:paraId="6569DE50">
      <w:pPr>
        <w:numPr>
          <w:ilvl w:val="0"/>
          <w:numId w:val="0"/>
        </w:numPr>
        <w:spacing w:before="184" w:line="220" w:lineRule="auto"/>
        <w:jc w:val="center"/>
        <w:rPr>
          <w:rFonts w:hint="default" w:ascii="宋体" w:hAnsi="宋体" w:eastAsia="宋体" w:cs="宋体"/>
          <w:spacing w:val="-3"/>
          <w:sz w:val="24"/>
          <w:szCs w:val="24"/>
          <w:lang w:val="en-US" w:eastAsia="zh-CN"/>
          <w14:textOutline w14:w="4358" w14:cap="sq" w14:cmpd="sng">
            <w14:solidFill>
              <w14:srgbClr w14:val="000000"/>
            </w14:solidFill>
            <w14:prstDash w14:val="solid"/>
            <w14:bevel/>
          </w14:textOutline>
        </w:rPr>
      </w:pPr>
      <w:r>
        <w:rPr>
          <w:rFonts w:hint="default" w:ascii="宋体" w:hAnsi="宋体" w:eastAsia="宋体" w:cs="宋体"/>
          <w:spacing w:val="-3"/>
          <w:sz w:val="24"/>
          <w:szCs w:val="24"/>
          <w:lang w:val="en-US" w:eastAsia="zh-CN"/>
          <w14:textOutline w14:w="4358" w14:cap="sq" w14:cmpd="sng">
            <w14:solidFill>
              <w14:srgbClr w14:val="000000"/>
            </w14:solidFill>
            <w14:prstDash w14:val="solid"/>
            <w14:bevel/>
          </w14:textOutline>
        </w:rPr>
        <w:drawing>
          <wp:inline distT="0" distB="0" distL="114300" distR="114300">
            <wp:extent cx="6906260" cy="4932045"/>
            <wp:effectExtent l="0" t="0" r="8890" b="1905"/>
            <wp:docPr id="37" name="图片 37" descr="1686013079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86013079048"/>
                    <pic:cNvPicPr>
                      <a:picLocks noChangeAspect="1"/>
                    </pic:cNvPicPr>
                  </pic:nvPicPr>
                  <pic:blipFill>
                    <a:blip r:embed="rId24"/>
                    <a:stretch>
                      <a:fillRect/>
                    </a:stretch>
                  </pic:blipFill>
                  <pic:spPr>
                    <a:xfrm>
                      <a:off x="0" y="0"/>
                      <a:ext cx="6906260" cy="4932045"/>
                    </a:xfrm>
                    <a:prstGeom prst="rect">
                      <a:avLst/>
                    </a:prstGeom>
                  </pic:spPr>
                </pic:pic>
              </a:graphicData>
            </a:graphic>
          </wp:inline>
        </w:drawing>
      </w:r>
    </w:p>
    <w:p w14:paraId="5D5C87CD">
      <w:pPr>
        <w:numPr>
          <w:ilvl w:val="0"/>
          <w:numId w:val="0"/>
        </w:numPr>
        <w:spacing w:before="184" w:line="220" w:lineRule="auto"/>
        <w:jc w:val="center"/>
        <w:rPr>
          <w:rFonts w:hint="default" w:ascii="宋体" w:hAnsi="宋体" w:eastAsia="宋体" w:cs="宋体"/>
          <w:spacing w:val="-3"/>
          <w:sz w:val="24"/>
          <w:szCs w:val="24"/>
          <w:lang w:val="en-US" w:eastAsia="zh-CN"/>
          <w14:textOutline w14:w="4358" w14:cap="sq" w14:cmpd="sng">
            <w14:solidFill>
              <w14:srgbClr w14:val="000000"/>
            </w14:solidFill>
            <w14:prstDash w14:val="solid"/>
            <w14:bevel/>
          </w14:textOutline>
        </w:rPr>
      </w:pPr>
      <w:r>
        <w:rPr>
          <w:rFonts w:hint="default" w:ascii="宋体" w:hAnsi="宋体" w:eastAsia="宋体" w:cs="宋体"/>
          <w:spacing w:val="-3"/>
          <w:sz w:val="24"/>
          <w:szCs w:val="24"/>
          <w:lang w:val="en-US" w:eastAsia="zh-CN"/>
          <w14:textOutline w14:w="4358" w14:cap="sq" w14:cmpd="sng">
            <w14:solidFill>
              <w14:srgbClr w14:val="000000"/>
            </w14:solidFill>
            <w14:prstDash w14:val="solid"/>
            <w14:bevel/>
          </w14:textOutline>
        </w:rPr>
        <w:drawing>
          <wp:inline distT="0" distB="0" distL="114300" distR="114300">
            <wp:extent cx="7472680" cy="5407660"/>
            <wp:effectExtent l="0" t="0" r="13970" b="2540"/>
            <wp:docPr id="38" name="图片 38" descr="168601311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86013117983"/>
                    <pic:cNvPicPr>
                      <a:picLocks noChangeAspect="1"/>
                    </pic:cNvPicPr>
                  </pic:nvPicPr>
                  <pic:blipFill>
                    <a:blip r:embed="rId25"/>
                    <a:stretch>
                      <a:fillRect/>
                    </a:stretch>
                  </pic:blipFill>
                  <pic:spPr>
                    <a:xfrm>
                      <a:off x="0" y="0"/>
                      <a:ext cx="7472680" cy="5407660"/>
                    </a:xfrm>
                    <a:prstGeom prst="rect">
                      <a:avLst/>
                    </a:prstGeom>
                  </pic:spPr>
                </pic:pic>
              </a:graphicData>
            </a:graphic>
          </wp:inline>
        </w:drawing>
      </w:r>
    </w:p>
    <w:p w14:paraId="00880468">
      <w:pPr>
        <w:numPr>
          <w:ilvl w:val="0"/>
          <w:numId w:val="0"/>
        </w:numPr>
        <w:spacing w:before="184" w:line="220" w:lineRule="auto"/>
        <w:jc w:val="center"/>
        <w:rPr>
          <w:rFonts w:hint="default" w:ascii="宋体" w:hAnsi="宋体" w:eastAsia="宋体" w:cs="宋体"/>
          <w:spacing w:val="-3"/>
          <w:sz w:val="24"/>
          <w:szCs w:val="24"/>
          <w:lang w:val="en-US" w:eastAsia="zh-CN"/>
          <w14:textOutline w14:w="4358" w14:cap="sq" w14:cmpd="sng">
            <w14:solidFill>
              <w14:srgbClr w14:val="000000"/>
            </w14:solidFill>
            <w14:prstDash w14:val="solid"/>
            <w14:bevel/>
          </w14:textOutline>
        </w:rPr>
      </w:pPr>
      <w:r>
        <w:rPr>
          <w:rFonts w:hint="default" w:ascii="宋体" w:hAnsi="宋体" w:eastAsia="宋体" w:cs="宋体"/>
          <w:spacing w:val="-3"/>
          <w:sz w:val="24"/>
          <w:szCs w:val="24"/>
          <w:lang w:val="en-US" w:eastAsia="zh-CN"/>
          <w14:textOutline w14:w="4358" w14:cap="sq" w14:cmpd="sng">
            <w14:solidFill>
              <w14:srgbClr w14:val="000000"/>
            </w14:solidFill>
            <w14:prstDash w14:val="solid"/>
            <w14:bevel/>
          </w14:textOutline>
        </w:rPr>
        <w:drawing>
          <wp:inline distT="0" distB="0" distL="114300" distR="114300">
            <wp:extent cx="7056755" cy="5408930"/>
            <wp:effectExtent l="0" t="0" r="10795" b="1270"/>
            <wp:docPr id="39" name="图片 39" descr="168601315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686013151097"/>
                    <pic:cNvPicPr>
                      <a:picLocks noChangeAspect="1"/>
                    </pic:cNvPicPr>
                  </pic:nvPicPr>
                  <pic:blipFill>
                    <a:blip r:embed="rId26"/>
                    <a:stretch>
                      <a:fillRect/>
                    </a:stretch>
                  </pic:blipFill>
                  <pic:spPr>
                    <a:xfrm>
                      <a:off x="0" y="0"/>
                      <a:ext cx="7056755" cy="5408930"/>
                    </a:xfrm>
                    <a:prstGeom prst="rect">
                      <a:avLst/>
                    </a:prstGeom>
                  </pic:spPr>
                </pic:pic>
              </a:graphicData>
            </a:graphic>
          </wp:inline>
        </w:drawing>
      </w:r>
    </w:p>
    <w:sectPr>
      <w:headerReference r:id="rId12" w:type="default"/>
      <w:footerReference r:id="rId13" w:type="default"/>
      <w:pgSz w:w="16839" w:h="11906" w:orient="landscape"/>
      <w:pgMar w:top="1785" w:right="1157" w:bottom="1599" w:left="1481" w:header="882" w:footer="1191"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64C974">
    <w:pPr>
      <w:pStyle w:val="5"/>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AC635C">
                          <w:pPr>
                            <w:pStyle w:val="5"/>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BAC635C">
                    <w:pPr>
                      <w:pStyle w:val="5"/>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1F672">
    <w:pPr>
      <w:spacing w:before="40" w:line="221" w:lineRule="auto"/>
      <w:ind w:left="3605"/>
      <w:rPr>
        <w:rFonts w:ascii="宋体" w:hAnsi="宋体" w:eastAsia="宋体" w:cs="宋体"/>
        <w:sz w:val="20"/>
        <w:szCs w:val="20"/>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B0C4C8">
                          <w:pPr>
                            <w:pStyle w:val="5"/>
                          </w:pPr>
                          <w:r>
                            <w:t xml:space="preserve">第 </w:t>
                          </w:r>
                          <w:r>
                            <w:fldChar w:fldCharType="begin"/>
                          </w:r>
                          <w:r>
                            <w:instrText xml:space="preserve"> PAGE  \* MERGEFORMAT </w:instrText>
                          </w:r>
                          <w:r>
                            <w:fldChar w:fldCharType="separate"/>
                          </w:r>
                          <w:r>
                            <w:t>17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42B0C4C8">
                    <w:pPr>
                      <w:pStyle w:val="5"/>
                    </w:pPr>
                    <w:r>
                      <w:t xml:space="preserve">第 </w:t>
                    </w:r>
                    <w:r>
                      <w:fldChar w:fldCharType="begin"/>
                    </w:r>
                    <w:r>
                      <w:instrText xml:space="preserve"> PAGE  \* MERGEFORMAT </w:instrText>
                    </w:r>
                    <w:r>
                      <w:fldChar w:fldCharType="separate"/>
                    </w:r>
                    <w:r>
                      <w:t>17</w:t>
                    </w:r>
                    <w:r>
                      <w:fldChar w:fldCharType="end"/>
                    </w:r>
                    <w:r>
                      <w:t xml:space="preserve"> 页</w:t>
                    </w:r>
                  </w:p>
                </w:txbxContent>
              </v:textbox>
            </v:shape>
          </w:pict>
        </mc:Fallback>
      </mc:AlternateContent>
    </w:r>
    <w:r>
      <w:pict>
        <v:shape id="_x0000_s2081" o:spid="_x0000_s2081" style="position:absolute;left:0pt;margin-left:90pt;margin-top:767.85pt;height:0.5pt;width:415.3pt;mso-position-horizontal-relative:page;mso-position-vertical-relative:page;z-index:251660288;mso-width-relative:page;mso-height-relative:page;" fillcolor="#000000" filled="t" stroked="f" coordsize="8305,10" o:allowincell="f" path="m0,0l8305,0,8305,9,0,9,0,0xe">
          <v:path/>
          <v:fill on="t" focussize="0,0"/>
          <v:stroke on="f"/>
          <v:imagedata o:title=""/>
          <o:lock v:ext="edit"/>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DA0D4">
    <w:pPr>
      <w:spacing w:before="40" w:line="221" w:lineRule="auto"/>
      <w:ind w:left="3605"/>
      <w:rPr>
        <w:rFonts w:ascii="宋体" w:hAnsi="宋体" w:eastAsia="宋体" w:cs="宋体"/>
        <w:sz w:val="20"/>
        <w:szCs w:val="20"/>
      </w:rPr>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BBE28B">
                          <w:pPr>
                            <w:pStyle w:val="5"/>
                          </w:pPr>
                          <w:r>
                            <w:t xml:space="preserve">第 </w:t>
                          </w:r>
                          <w:r>
                            <w:fldChar w:fldCharType="begin"/>
                          </w:r>
                          <w:r>
                            <w:instrText xml:space="preserve"> PAGE  \* MERGEFORMAT </w:instrText>
                          </w:r>
                          <w:r>
                            <w:fldChar w:fldCharType="separate"/>
                          </w:r>
                          <w:r>
                            <w:t>18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27BBE28B">
                    <w:pPr>
                      <w:pStyle w:val="5"/>
                    </w:pPr>
                    <w:r>
                      <w:t xml:space="preserve">第 </w:t>
                    </w:r>
                    <w:r>
                      <w:fldChar w:fldCharType="begin"/>
                    </w:r>
                    <w:r>
                      <w:instrText xml:space="preserve"> PAGE  \* MERGEFORMAT </w:instrText>
                    </w:r>
                    <w:r>
                      <w:fldChar w:fldCharType="separate"/>
                    </w:r>
                    <w:r>
                      <w:t>18</w:t>
                    </w:r>
                    <w:r>
                      <w:fldChar w:fldCharType="end"/>
                    </w:r>
                    <w:r>
                      <w:t xml:space="preserve"> 页</w:t>
                    </w:r>
                  </w:p>
                </w:txbxContent>
              </v:textbox>
            </v:shape>
          </w:pict>
        </mc:Fallback>
      </mc:AlternateContent>
    </w:r>
    <w:r>
      <w:pict>
        <v:shape id="_x0000_s2082" o:spid="_x0000_s2082" style="position:absolute;left:0pt;margin-left:90pt;margin-top:767.85pt;height:0.5pt;width:415.3pt;mso-position-horizontal-relative:page;mso-position-vertical-relative:page;z-index:251661312;mso-width-relative:page;mso-height-relative:page;" fillcolor="#000000" filled="t" stroked="f" coordsize="8305,10" o:allowincell="f" path="m0,0l8305,0,8305,9,0,9,0,0xe">
          <v:path/>
          <v:fill on="t" focussize="0,0"/>
          <v:stroke on="f"/>
          <v:imagedata o:title=""/>
          <o:lock v:ext="edit"/>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6D48A">
    <w:pPr>
      <w:spacing w:before="40" w:line="221" w:lineRule="auto"/>
      <w:ind w:left="3605"/>
      <w:rPr>
        <w:rFonts w:ascii="宋体" w:hAnsi="宋体" w:eastAsia="宋体" w:cs="宋体"/>
        <w:sz w:val="20"/>
        <w:szCs w:val="20"/>
      </w:rPr>
    </w:pPr>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6F9A4D">
                          <w:pPr>
                            <w:pStyle w:val="5"/>
                          </w:pPr>
                          <w:r>
                            <w:t xml:space="preserve">第 </w:t>
                          </w:r>
                          <w:r>
                            <w:fldChar w:fldCharType="begin"/>
                          </w:r>
                          <w:r>
                            <w:instrText xml:space="preserve"> PAGE  \* MERGEFORMAT </w:instrText>
                          </w:r>
                          <w:r>
                            <w:fldChar w:fldCharType="separate"/>
                          </w:r>
                          <w:r>
                            <w:t>19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3A6F9A4D">
                    <w:pPr>
                      <w:pStyle w:val="5"/>
                    </w:pPr>
                    <w:r>
                      <w:t xml:space="preserve">第 </w:t>
                    </w:r>
                    <w:r>
                      <w:fldChar w:fldCharType="begin"/>
                    </w:r>
                    <w:r>
                      <w:instrText xml:space="preserve"> PAGE  \* MERGEFORMAT </w:instrText>
                    </w:r>
                    <w:r>
                      <w:fldChar w:fldCharType="separate"/>
                    </w:r>
                    <w:r>
                      <w:t>19</w:t>
                    </w:r>
                    <w:r>
                      <w:fldChar w:fldCharType="end"/>
                    </w:r>
                    <w:r>
                      <w:t xml:space="preserve"> 页</w:t>
                    </w:r>
                  </w:p>
                </w:txbxContent>
              </v:textbox>
            </v:shape>
          </w:pict>
        </mc:Fallback>
      </mc:AlternateContent>
    </w:r>
    <w:r>
      <w:pict>
        <v:shape id="_x0000_s2083" o:spid="_x0000_s2083" style="position:absolute;left:0pt;margin-left:90pt;margin-top:767.85pt;height:0.5pt;width:415.3pt;mso-position-horizontal-relative:page;mso-position-vertical-relative:page;z-index:251662336;mso-width-relative:page;mso-height-relative:page;" fillcolor="#000000" filled="t" stroked="f" coordsize="8305,10" o:allowincell="f" path="m0,0l8305,0,8305,9,0,9,0,0xe">
          <v:path/>
          <v:fill on="t" focussize="0,0"/>
          <v:stroke on="f"/>
          <v:imagedata o:title=""/>
          <o:lock v:ext="edit"/>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6CAC8">
    <w:pPr>
      <w:spacing w:before="40" w:line="221" w:lineRule="auto"/>
      <w:ind w:left="3605"/>
      <w:rPr>
        <w:rFonts w:ascii="宋体" w:hAnsi="宋体" w:eastAsia="宋体" w:cs="宋体"/>
        <w:sz w:val="20"/>
        <w:szCs w:val="20"/>
      </w:rPr>
    </w:pPr>
    <w:r>
      <w:rPr>
        <w:sz w:val="21"/>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3A0C4D">
                          <w:pPr>
                            <w:pStyle w:val="5"/>
                          </w:pPr>
                          <w:r>
                            <w:t xml:space="preserve">第 </w:t>
                          </w:r>
                          <w:r>
                            <w:fldChar w:fldCharType="begin"/>
                          </w:r>
                          <w:r>
                            <w:instrText xml:space="preserve"> PAGE  \* MERGEFORMAT </w:instrText>
                          </w:r>
                          <w:r>
                            <w:fldChar w:fldCharType="separate"/>
                          </w:r>
                          <w:r>
                            <w:t>25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053A0C4D">
                    <w:pPr>
                      <w:pStyle w:val="5"/>
                    </w:pPr>
                    <w:r>
                      <w:t xml:space="preserve">第 </w:t>
                    </w:r>
                    <w:r>
                      <w:fldChar w:fldCharType="begin"/>
                    </w:r>
                    <w:r>
                      <w:instrText xml:space="preserve"> PAGE  \* MERGEFORMAT </w:instrText>
                    </w:r>
                    <w:r>
                      <w:fldChar w:fldCharType="separate"/>
                    </w:r>
                    <w:r>
                      <w:t>25</w:t>
                    </w:r>
                    <w:r>
                      <w:fldChar w:fldCharType="end"/>
                    </w:r>
                    <w:r>
                      <w:t xml:space="preserve"> 页</w:t>
                    </w:r>
                  </w:p>
                </w:txbxContent>
              </v:textbox>
            </v:shape>
          </w:pict>
        </mc:Fallback>
      </mc:AlternateContent>
    </w:r>
    <w:r>
      <w:pict>
        <v:shape id="_x0000_s2094" o:spid="_x0000_s2094" style="position:absolute;left:0pt;margin-left:90pt;margin-top:767.85pt;height:0.5pt;width:415.3pt;mso-position-horizontal-relative:page;mso-position-vertical-relative:page;z-index:251663360;mso-width-relative:page;mso-height-relative:page;" fillcolor="#000000" filled="t" stroked="f" coordsize="8305,10" o:allowincell="f" path="m0,0l8305,0,8305,9,0,9,0,0xe">
          <v:path/>
          <v:fill on="t" focussize="0,0"/>
          <v:stroke on="f"/>
          <v:imagedata o:title=""/>
          <o:lock v:ext="edit"/>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CFE28">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46C8B">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3DCCB">
    <w:pPr>
      <w:pStyle w:val="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9DE5C">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TQ4MjM4YzllYzA3OTYwMGY5MjRmYmFmY2MzOWJkZTQifQ=="/>
  </w:docVars>
  <w:rsids>
    <w:rsidRoot w:val="00000000"/>
    <w:rsid w:val="00CB5A10"/>
    <w:rsid w:val="01065C7F"/>
    <w:rsid w:val="059C74FA"/>
    <w:rsid w:val="06CC3FAA"/>
    <w:rsid w:val="09627E1C"/>
    <w:rsid w:val="0D0055FF"/>
    <w:rsid w:val="0D054058"/>
    <w:rsid w:val="0EB775D4"/>
    <w:rsid w:val="10B66081"/>
    <w:rsid w:val="10F84332"/>
    <w:rsid w:val="125C296C"/>
    <w:rsid w:val="15FE0889"/>
    <w:rsid w:val="19FE50BD"/>
    <w:rsid w:val="1C085539"/>
    <w:rsid w:val="1DE65121"/>
    <w:rsid w:val="1FB25688"/>
    <w:rsid w:val="225F0F26"/>
    <w:rsid w:val="24425B9D"/>
    <w:rsid w:val="24861ACA"/>
    <w:rsid w:val="24E862E1"/>
    <w:rsid w:val="25D435F5"/>
    <w:rsid w:val="266F2816"/>
    <w:rsid w:val="277B343D"/>
    <w:rsid w:val="27B20930"/>
    <w:rsid w:val="28452324"/>
    <w:rsid w:val="286E68AC"/>
    <w:rsid w:val="28887BBF"/>
    <w:rsid w:val="2B8D373E"/>
    <w:rsid w:val="2BB23995"/>
    <w:rsid w:val="2D3C6CBC"/>
    <w:rsid w:val="2E0D0583"/>
    <w:rsid w:val="2E627104"/>
    <w:rsid w:val="2F3960B7"/>
    <w:rsid w:val="2F454A5C"/>
    <w:rsid w:val="2FDA232E"/>
    <w:rsid w:val="300264A9"/>
    <w:rsid w:val="310E0E7D"/>
    <w:rsid w:val="3390201E"/>
    <w:rsid w:val="34181F9A"/>
    <w:rsid w:val="348C4EDB"/>
    <w:rsid w:val="377D0791"/>
    <w:rsid w:val="37CF1F8E"/>
    <w:rsid w:val="381679DF"/>
    <w:rsid w:val="38B467AE"/>
    <w:rsid w:val="38EB45BE"/>
    <w:rsid w:val="396D60E2"/>
    <w:rsid w:val="3BE92C13"/>
    <w:rsid w:val="3F5F19E8"/>
    <w:rsid w:val="402B44F2"/>
    <w:rsid w:val="40381A73"/>
    <w:rsid w:val="441B4C07"/>
    <w:rsid w:val="44275DCA"/>
    <w:rsid w:val="44E4666D"/>
    <w:rsid w:val="46560EA5"/>
    <w:rsid w:val="47AA2236"/>
    <w:rsid w:val="4B076C12"/>
    <w:rsid w:val="4BAB2719"/>
    <w:rsid w:val="4CBB4158"/>
    <w:rsid w:val="4EE23C1E"/>
    <w:rsid w:val="521B6BD1"/>
    <w:rsid w:val="52BC756E"/>
    <w:rsid w:val="54B03A4A"/>
    <w:rsid w:val="54D933CD"/>
    <w:rsid w:val="56156687"/>
    <w:rsid w:val="56847368"/>
    <w:rsid w:val="56E61DD1"/>
    <w:rsid w:val="573B6622"/>
    <w:rsid w:val="57462870"/>
    <w:rsid w:val="589F66DB"/>
    <w:rsid w:val="5AFC6067"/>
    <w:rsid w:val="5BF47251"/>
    <w:rsid w:val="5FB921BD"/>
    <w:rsid w:val="5FCB6008"/>
    <w:rsid w:val="60163727"/>
    <w:rsid w:val="608F5287"/>
    <w:rsid w:val="610D4262"/>
    <w:rsid w:val="61C73AA4"/>
    <w:rsid w:val="68911CB9"/>
    <w:rsid w:val="69F531B5"/>
    <w:rsid w:val="6AB029CA"/>
    <w:rsid w:val="6BDB04B5"/>
    <w:rsid w:val="70C60851"/>
    <w:rsid w:val="735E1215"/>
    <w:rsid w:val="743E51F2"/>
    <w:rsid w:val="74746816"/>
    <w:rsid w:val="760A2924"/>
    <w:rsid w:val="7A1E525A"/>
    <w:rsid w:val="7A2C6FA1"/>
    <w:rsid w:val="7A456C8B"/>
    <w:rsid w:val="7DDA3B8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Body Text Indent"/>
    <w:basedOn w:val="1"/>
    <w:next w:val="4"/>
    <w:qFormat/>
    <w:uiPriority w:val="0"/>
    <w:pPr>
      <w:spacing w:before="240" w:line="300" w:lineRule="auto"/>
      <w:ind w:firstLine="567"/>
    </w:pPr>
    <w:rPr>
      <w:rFonts w:ascii="Times New Roman" w:hAnsi="Times New Roman" w:eastAsia="宋体"/>
      <w:sz w:val="28"/>
      <w:szCs w:val="20"/>
    </w:rPr>
  </w:style>
  <w:style w:type="paragraph" w:styleId="4">
    <w:name w:val="Body Text First Indent 2"/>
    <w:basedOn w:val="3"/>
    <w:next w:val="1"/>
    <w:qFormat/>
    <w:uiPriority w:val="0"/>
    <w:pPr>
      <w:widowControl/>
      <w:spacing w:after="0" w:line="351" w:lineRule="atLeast"/>
      <w:ind w:left="0" w:leftChars="0" w:firstLine="420" w:firstLineChars="200"/>
      <w:textAlignment w:val="baseline"/>
    </w:pPr>
    <w:rPr>
      <w:rFonts w:ascii="Times New Roman" w:hAnsi="宋体" w:eastAsia="宋体" w:cs="Times New Roman"/>
      <w:snapToGrid/>
      <w:szCs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9">
    <w:name w:val="Table Normal"/>
    <w:semiHidden/>
    <w:unhideWhenUsed/>
    <w:qFormat/>
    <w:uiPriority w:val="0"/>
    <w:tblPr>
      <w:tblCellMar>
        <w:top w:w="0" w:type="dxa"/>
        <w:left w:w="0" w:type="dxa"/>
        <w:bottom w:w="0" w:type="dxa"/>
        <w:right w:w="0" w:type="dxa"/>
      </w:tblCellMar>
    </w:tblPr>
  </w:style>
  <w:style w:type="paragraph" w:customStyle="1" w:styleId="10">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Info spid="_x0000_s2081"/>
    <customShpInfo spid="_x0000_s2082"/>
    <customShpInfo spid="_x0000_s2083"/>
    <customShpInfo spid="_x0000_s209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20</Pages>
  <Words>4869</Words>
  <Characters>5181</Characters>
  <TotalTime>17</TotalTime>
  <ScaleCrop>false</ScaleCrop>
  <LinksUpToDate>false</LinksUpToDate>
  <CharactersWithSpaces>5328</CharactersWithSpaces>
  <Application>WPS Office_12.1.0.18608_F1E327BC-269C-435d-A152-05C5408002CA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2022-08-08T10:11:00Z</dcterms:created>
  <dc:creator>abc</dc:creator>
  <cp:lastModifiedBy>胖猴儿</cp:lastModifiedBy>
  <cp:lastPrinted>2023-06-07T08:20:00Z</cp:lastPrinted>
  <dcterms:modified xsi:type="dcterms:W3CDTF">2024-12-18T08:31:32Z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2023-06-06T08:17:10Z</vt:filetime>
  </property>
  <property fmtid="{D5CDD505-2E9C-101B-9397-08002B2CF9AE}" pid="4" name="KSOProductBuildVer">
    <vt:lpwstr>2052-12.1.0.18608</vt:lpwstr>
  </property>
  <property fmtid="{D5CDD505-2E9C-101B-9397-08002B2CF9AE}" pid="5" name="ICV">
    <vt:lpwstr>6C21ED6B299B468B84BD3DAA6BB8882F_13</vt:lpwstr>
  </property>
</Properties>
</file>