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04D1D4">
      <w:pPr>
        <w:adjustRightInd w:val="0"/>
        <w:snapToGrid w:val="0"/>
        <w:spacing w:before="156" w:beforeLines="50" w:line="360" w:lineRule="auto"/>
        <w:ind w:firstLine="0" w:firstLineChars="0"/>
        <w:rPr>
          <w:rFonts w:ascii="仿宋_GB2312"/>
          <w:color w:val="000000"/>
          <w:szCs w:val="28"/>
          <w:highlight w:val="none"/>
        </w:rPr>
      </w:pPr>
      <w:bookmarkStart w:id="217" w:name="_GoBack"/>
      <w:r>
        <w:rPr>
          <w:highlight w:val="none"/>
        </w:rPr>
        <mc:AlternateContent>
          <mc:Choice Requires="wps">
            <w:drawing>
              <wp:anchor distT="0" distB="0" distL="0" distR="0" simplePos="0" relativeHeight="251659264" behindDoc="0" locked="0" layoutInCell="1" allowOverlap="1">
                <wp:simplePos x="0" y="0"/>
                <wp:positionH relativeFrom="column">
                  <wp:posOffset>-1270000</wp:posOffset>
                </wp:positionH>
                <wp:positionV relativeFrom="paragraph">
                  <wp:posOffset>-787400</wp:posOffset>
                </wp:positionV>
                <wp:extent cx="63500" cy="63500"/>
                <wp:effectExtent l="6350" t="12700" r="6350" b="9525"/>
                <wp:wrapNone/>
                <wp:docPr id="1026"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ln>
                      </wps:spPr>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z-index:251659264;mso-width-relative:page;mso-height-relative:page;" fillcolor="#FFFFFF" filled="t" stroked="t" coordsize="21600,21600" o:gfxdata="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">
                <v:fill on="t" focussize="0,0"/>
                <v:stroke color="#000000" joinstyle="miter"/>
                <v:imagedata o:title=""/>
                <o:lock v:ext="edit" aspectratio="f"/>
              </v:rect>
            </w:pict>
          </mc:Fallback>
        </mc:AlternateContent>
      </w:r>
    </w:p>
    <w:p w14:paraId="5A750358">
      <w:pPr>
        <w:pStyle w:val="31"/>
        <w:widowControl/>
        <w:tabs>
          <w:tab w:val="center" w:pos="4649"/>
          <w:tab w:val="right" w:pos="9299"/>
        </w:tabs>
        <w:adjustRightInd w:val="0"/>
        <w:spacing w:after="200" w:line="360" w:lineRule="auto"/>
        <w:jc w:val="center"/>
        <w:rPr>
          <w:rFonts w:ascii="黑体" w:hAnsi="黑体" w:eastAsia="黑体"/>
          <w:color w:val="000000"/>
          <w:kern w:val="0"/>
          <w:sz w:val="52"/>
          <w:szCs w:val="52"/>
          <w:highlight w:val="none"/>
        </w:rPr>
      </w:pPr>
    </w:p>
    <w:p w14:paraId="6627431D">
      <w:pPr>
        <w:spacing w:line="360" w:lineRule="auto"/>
        <w:ind w:firstLine="0" w:firstLineChars="0"/>
        <w:jc w:val="center"/>
        <w:rPr>
          <w:rFonts w:hint="eastAsia" w:ascii="黑体" w:hAnsi="宋体" w:eastAsia="黑体"/>
          <w:color w:val="000000"/>
          <w:kern w:val="0"/>
          <w:sz w:val="44"/>
          <w:szCs w:val="44"/>
          <w:highlight w:val="none"/>
        </w:rPr>
      </w:pPr>
      <w:r>
        <w:rPr>
          <w:rFonts w:hint="eastAsia" w:ascii="黑体" w:hAnsi="黑体" w:eastAsia="黑体"/>
          <w:color w:val="000000"/>
          <w:kern w:val="0"/>
          <w:sz w:val="52"/>
          <w:szCs w:val="52"/>
          <w:highlight w:val="none"/>
          <w:lang w:val="en-US" w:eastAsia="zh-CN"/>
        </w:rPr>
        <w:t>附件2：</w:t>
      </w:r>
      <w:r>
        <w:rPr>
          <w:rFonts w:hint="eastAsia" w:ascii="黑体" w:hAnsi="黑体" w:eastAsia="黑体"/>
          <w:color w:val="000000"/>
          <w:kern w:val="0"/>
          <w:sz w:val="52"/>
          <w:szCs w:val="52"/>
          <w:highlight w:val="none"/>
        </w:rPr>
        <w:t>内蒙古智慧运维新能源有限公司</w:t>
      </w:r>
      <w:r>
        <w:rPr>
          <w:rFonts w:hint="eastAsia" w:ascii="黑体" w:hAnsi="黑体" w:eastAsia="黑体"/>
          <w:color w:val="000000"/>
          <w:kern w:val="0"/>
          <w:sz w:val="52"/>
          <w:szCs w:val="52"/>
          <w:highlight w:val="none"/>
          <w:lang w:eastAsia="zh-CN"/>
        </w:rPr>
        <w:t>应急通讯器材部署服务</w:t>
      </w:r>
      <w:r>
        <w:rPr>
          <w:rFonts w:hint="eastAsia" w:ascii="黑体" w:hAnsi="黑体" w:eastAsia="黑体"/>
          <w:color w:val="000000"/>
          <w:kern w:val="0"/>
          <w:sz w:val="52"/>
          <w:szCs w:val="52"/>
          <w:highlight w:val="none"/>
        </w:rPr>
        <w:t>要求</w:t>
      </w:r>
    </w:p>
    <w:p w14:paraId="61AD5217">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20122F5B">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0EF06B73">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3A2F6CFF">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791F5057">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3FE27ED5">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2E8704B8">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18772BDD">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66980200">
      <w:pPr>
        <w:pStyle w:val="31"/>
        <w:widowControl/>
        <w:tabs>
          <w:tab w:val="center" w:pos="4649"/>
          <w:tab w:val="right" w:pos="9299"/>
        </w:tabs>
        <w:adjustRightInd w:val="0"/>
        <w:spacing w:after="200" w:line="360" w:lineRule="auto"/>
        <w:rPr>
          <w:rFonts w:ascii="黑体" w:hAnsi="宋体" w:eastAsia="黑体"/>
          <w:color w:val="000000"/>
          <w:kern w:val="0"/>
          <w:sz w:val="44"/>
          <w:szCs w:val="44"/>
          <w:highlight w:val="none"/>
        </w:rPr>
      </w:pPr>
    </w:p>
    <w:p w14:paraId="39108EFF">
      <w:pPr>
        <w:pageBreakBefore w:val="0"/>
        <w:kinsoku/>
        <w:wordWrap/>
        <w:overflowPunct/>
        <w:topLinePunct w:val="0"/>
        <w:autoSpaceDE/>
        <w:autoSpaceDN/>
        <w:bidi w:val="0"/>
        <w:spacing w:line="300" w:lineRule="exact"/>
        <w:ind w:firstLine="560"/>
        <w:textAlignment w:val="auto"/>
        <w:rPr>
          <w:highlight w:val="none"/>
        </w:rPr>
      </w:pPr>
    </w:p>
    <w:p w14:paraId="6A17B72B">
      <w:pPr>
        <w:pStyle w:val="4"/>
        <w:numPr>
          <w:ilvl w:val="0"/>
          <w:numId w:val="0"/>
        </w:numPr>
        <w:jc w:val="center"/>
        <w:rPr>
          <w:highlight w:val="none"/>
        </w:rPr>
      </w:pPr>
      <w:bookmarkStart w:id="0" w:name="_Toc6519"/>
      <w:bookmarkStart w:id="1" w:name="_Toc16440"/>
      <w:bookmarkStart w:id="2" w:name="_Toc325"/>
      <w:bookmarkStart w:id="3" w:name="_Toc11060_WPSOffice_Level1"/>
      <w:bookmarkStart w:id="4" w:name="_Toc8415"/>
      <w:bookmarkStart w:id="5" w:name="_Toc1348"/>
      <w:bookmarkStart w:id="6" w:name="_Toc27396_WPSOffice_Level1"/>
      <w:r>
        <w:rPr>
          <w:rFonts w:hint="eastAsia"/>
          <w:highlight w:val="none"/>
          <w:lang w:val="en-US" w:eastAsia="zh-CN"/>
        </w:rPr>
        <w:t xml:space="preserve">第一章 </w:t>
      </w:r>
      <w:r>
        <w:rPr>
          <w:rFonts w:hint="eastAsia"/>
          <w:highlight w:val="none"/>
        </w:rPr>
        <w:t>总体要求</w:t>
      </w:r>
      <w:bookmarkEnd w:id="0"/>
      <w:bookmarkEnd w:id="1"/>
      <w:bookmarkEnd w:id="2"/>
      <w:bookmarkEnd w:id="3"/>
      <w:bookmarkEnd w:id="4"/>
      <w:bookmarkEnd w:id="5"/>
      <w:bookmarkEnd w:id="6"/>
    </w:p>
    <w:p w14:paraId="6DECEADA">
      <w:pPr>
        <w:adjustRightInd w:val="0"/>
        <w:snapToGrid w:val="0"/>
        <w:spacing w:line="360" w:lineRule="auto"/>
        <w:ind w:firstLine="560"/>
        <w:rPr>
          <w:rFonts w:ascii="宋体" w:hAnsi="宋体" w:eastAsia="宋体" w:cs="宋体"/>
          <w:highlight w:val="none"/>
        </w:rPr>
      </w:pPr>
      <w:bookmarkStart w:id="7" w:name="_Toc5264"/>
      <w:bookmarkStart w:id="8" w:name="_Toc5845"/>
      <w:r>
        <w:rPr>
          <w:rFonts w:hint="eastAsia" w:ascii="宋体" w:hAnsi="宋体" w:eastAsia="宋体" w:cs="宋体"/>
          <w:highlight w:val="none"/>
        </w:rPr>
        <w:t>1.1本技术部分仅适用于本服务项目。</w:t>
      </w:r>
    </w:p>
    <w:p w14:paraId="45987FE2">
      <w:pPr>
        <w:adjustRightInd w:val="0"/>
        <w:snapToGrid w:val="0"/>
        <w:spacing w:line="360" w:lineRule="auto"/>
        <w:ind w:firstLine="560"/>
        <w:rPr>
          <w:rFonts w:ascii="宋体" w:hAnsi="宋体" w:eastAsia="宋体" w:cs="宋体"/>
          <w:highlight w:val="none"/>
        </w:rPr>
      </w:pPr>
      <w:r>
        <w:rPr>
          <w:rFonts w:hint="eastAsia" w:ascii="宋体" w:hAnsi="宋体" w:eastAsia="宋体" w:cs="宋体"/>
          <w:highlight w:val="none"/>
        </w:rPr>
        <w:t xml:space="preserve">1.2本技术部分提出的条件是最低限度要求，并未对一切细节作出规定，也并未规定所有的技术要求和适用的标准，报价人应保证按照本技术部分和相关规范的要求进行服务。对国家、地方及行业有关的强制性标准，必须满足其要求。 </w:t>
      </w:r>
    </w:p>
    <w:p w14:paraId="4712D612">
      <w:pPr>
        <w:adjustRightInd w:val="0"/>
        <w:snapToGrid w:val="0"/>
        <w:spacing w:line="360" w:lineRule="auto"/>
        <w:ind w:firstLine="560"/>
        <w:rPr>
          <w:rFonts w:ascii="宋体" w:hAnsi="宋体" w:eastAsia="宋体" w:cs="宋体"/>
          <w:highlight w:val="none"/>
        </w:rPr>
      </w:pPr>
      <w:r>
        <w:rPr>
          <w:rFonts w:hint="eastAsia" w:ascii="宋体" w:hAnsi="宋体" w:eastAsia="宋体" w:cs="宋体"/>
          <w:highlight w:val="none"/>
        </w:rPr>
        <w:t xml:space="preserve">1.3本采购文件中使用的标准，如遇与报价人所执行的标准不一致时，按较高的标准执行。在合同生效后，采购人有权提出因规范标准发生变化而产生的一些补充修改要求，报价人应遵守这个要求。 </w:t>
      </w:r>
    </w:p>
    <w:p w14:paraId="496E8959">
      <w:p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1.4本技术部分可能存在未能全面反映现场实际状况的微小偏差，报价人应充分了解本项目实际情况并根据规范要求、行业标准，结合自身经验和收集的相关信息综合考虑项目工作内容。报价人不得拒绝完成本项目任务所必须的工作，相关费用包含在报价中。</w:t>
      </w:r>
    </w:p>
    <w:p w14:paraId="5121E377">
      <w:p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1.5本项目涉及到的知识产权费用均已包含在报价中，因知识产权产生的纠纷由报价人自行承担或解决，采购人不承担相应责任。</w:t>
      </w:r>
    </w:p>
    <w:p w14:paraId="655FC591">
      <w:p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1.6报价人可在报价文件中引用本技术部分的相关标准或要求，但不得原封不动地复印或拷贝本技术部分作为其报价文件的主要内容，否则其报价文件将被作为无效报价。</w:t>
      </w:r>
    </w:p>
    <w:p w14:paraId="406FA363">
      <w:pPr>
        <w:adjustRightInd w:val="0"/>
        <w:snapToGrid w:val="0"/>
        <w:spacing w:line="360" w:lineRule="auto"/>
        <w:ind w:firstLine="560"/>
        <w:rPr>
          <w:rFonts w:ascii="宋体" w:hAnsi="宋体" w:eastAsia="宋体" w:cs="宋体"/>
          <w:highlight w:val="none"/>
        </w:rPr>
      </w:pPr>
      <w:r>
        <w:rPr>
          <w:rFonts w:hint="eastAsia" w:ascii="宋体" w:hAnsi="宋体" w:eastAsia="宋体" w:cs="宋体"/>
          <w:highlight w:val="none"/>
        </w:rPr>
        <w:t>1.7除采购文件另有规定外，列入本技术部分的所有工作内容均应包含在本项目报价中。</w:t>
      </w:r>
    </w:p>
    <w:p w14:paraId="39B3659D">
      <w:pPr>
        <w:adjustRightInd w:val="0"/>
        <w:snapToGrid w:val="0"/>
        <w:spacing w:line="360" w:lineRule="auto"/>
        <w:ind w:firstLine="560"/>
        <w:rPr>
          <w:rFonts w:ascii="宋体" w:hAnsi="宋体" w:eastAsia="宋体" w:cs="宋体"/>
          <w:highlight w:val="none"/>
        </w:rPr>
      </w:pPr>
      <w:r>
        <w:rPr>
          <w:rFonts w:hint="eastAsia" w:ascii="宋体" w:hAnsi="宋体" w:eastAsia="宋体" w:cs="宋体"/>
          <w:highlight w:val="none"/>
        </w:rPr>
        <w:t>1.8本技术部分为合同的附件，与合同正文具有同等效力。</w:t>
      </w:r>
    </w:p>
    <w:p w14:paraId="2865A765">
      <w:pPr>
        <w:adjustRightInd w:val="0"/>
        <w:snapToGrid w:val="0"/>
        <w:spacing w:line="360" w:lineRule="auto"/>
        <w:ind w:firstLine="560"/>
        <w:rPr>
          <w:rFonts w:ascii="宋体" w:hAnsi="宋体" w:eastAsia="宋体" w:cs="宋体"/>
          <w:highlight w:val="none"/>
        </w:rPr>
      </w:pPr>
      <w:r>
        <w:rPr>
          <w:rFonts w:hint="eastAsia" w:ascii="宋体" w:hAnsi="宋体" w:eastAsia="宋体" w:cs="宋体"/>
          <w:highlight w:val="none"/>
        </w:rPr>
        <w:t>1.9本技术部分中如出现资质、业绩等方面要求与商务部分不一致，以商务部分为准。</w:t>
      </w:r>
    </w:p>
    <w:p w14:paraId="10F5091E">
      <w:pPr>
        <w:pStyle w:val="19"/>
        <w:ind w:left="0" w:leftChars="0" w:firstLine="0" w:firstLineChars="0"/>
        <w:jc w:val="center"/>
        <w:rPr>
          <w:b/>
          <w:bCs/>
          <w:highlight w:val="none"/>
        </w:rPr>
      </w:pPr>
      <w:r>
        <w:rPr>
          <w:highlight w:val="none"/>
        </w:rPr>
        <w:br w:type="page"/>
      </w:r>
      <w:bookmarkStart w:id="9" w:name="_Toc25778_WPSOffice_Level1"/>
      <w:bookmarkStart w:id="10" w:name="_Toc1327_WPSOffice_Level1"/>
      <w:bookmarkStart w:id="11" w:name="_Toc11213"/>
      <w:bookmarkStart w:id="12" w:name="_Toc25673"/>
      <w:bookmarkStart w:id="13" w:name="_Toc19787_WPSOffice_Level1"/>
      <w:bookmarkStart w:id="14" w:name="_Toc10015_WPSOffice_Level1"/>
      <w:bookmarkStart w:id="15" w:name="_Toc6013"/>
      <w:bookmarkStart w:id="16" w:name="_Toc31738"/>
      <w:r>
        <w:rPr>
          <w:rFonts w:hint="eastAsia" w:ascii="黑体" w:hAnsi="黑体" w:eastAsia="黑体" w:cs="黑体"/>
          <w:sz w:val="28"/>
          <w:szCs w:val="28"/>
          <w:highlight w:val="none"/>
          <w:lang w:val="en-US" w:eastAsia="zh-CN"/>
        </w:rPr>
        <w:t xml:space="preserve">第二章 </w:t>
      </w:r>
      <w:r>
        <w:rPr>
          <w:rFonts w:hint="eastAsia" w:ascii="黑体" w:hAnsi="黑体" w:eastAsia="黑体" w:cs="黑体"/>
          <w:sz w:val="28"/>
          <w:szCs w:val="28"/>
          <w:highlight w:val="none"/>
        </w:rPr>
        <w:t>项目概况</w:t>
      </w:r>
      <w:bookmarkEnd w:id="7"/>
      <w:bookmarkEnd w:id="8"/>
      <w:bookmarkEnd w:id="9"/>
      <w:bookmarkEnd w:id="10"/>
      <w:bookmarkEnd w:id="11"/>
      <w:bookmarkEnd w:id="12"/>
      <w:bookmarkEnd w:id="13"/>
      <w:bookmarkEnd w:id="14"/>
      <w:bookmarkEnd w:id="15"/>
      <w:bookmarkEnd w:id="16"/>
    </w:p>
    <w:p w14:paraId="2C9D6EC5">
      <w:pPr>
        <w:spacing w:line="600" w:lineRule="exact"/>
        <w:ind w:firstLine="560"/>
        <w:jc w:val="left"/>
        <w:rPr>
          <w:rFonts w:ascii="宋体" w:hAnsi="宋体" w:eastAsia="宋体" w:cs="宋体"/>
          <w:szCs w:val="22"/>
          <w:highlight w:val="none"/>
        </w:rPr>
      </w:pPr>
      <w:bookmarkStart w:id="17" w:name="_Toc3292"/>
      <w:bookmarkStart w:id="18" w:name="_Toc21021"/>
      <w:r>
        <w:rPr>
          <w:rFonts w:hint="eastAsia" w:ascii="宋体" w:hAnsi="宋体" w:eastAsia="宋体" w:cs="宋体"/>
          <w:szCs w:val="22"/>
          <w:highlight w:val="none"/>
        </w:rPr>
        <w:t>公司简介：内蒙古智慧运维新能源有限公司，成立于2022年4月。由内蒙古能源集团与内蒙古电力集团共同出资成立。内蒙古智慧运维新能源有限公司服务于自治区风光氢储四大产业和沙漠新能源基地建设与运维，组建数字化、智慧化、全方位运维公司。</w:t>
      </w:r>
    </w:p>
    <w:p w14:paraId="158EFE2D">
      <w:pPr>
        <w:spacing w:line="600" w:lineRule="exact"/>
        <w:ind w:firstLine="560"/>
        <w:jc w:val="left"/>
        <w:rPr>
          <w:highlight w:val="none"/>
        </w:rPr>
      </w:pPr>
      <w:r>
        <w:rPr>
          <w:rFonts w:hint="eastAsia" w:ascii="宋体" w:hAnsi="宋体" w:eastAsia="宋体" w:cs="宋体"/>
          <w:szCs w:val="22"/>
          <w:highlight w:val="none"/>
        </w:rPr>
        <w:t>项目简介：为了</w:t>
      </w:r>
      <w:r>
        <w:rPr>
          <w:rFonts w:hint="eastAsia" w:ascii="宋体" w:hAnsi="宋体" w:eastAsia="宋体" w:cs="宋体"/>
          <w:szCs w:val="22"/>
          <w:highlight w:val="none"/>
          <w:lang w:val="en-US" w:eastAsia="zh-CN"/>
        </w:rPr>
        <w:t>解决偏远地区风电场网络信号差问题</w:t>
      </w:r>
      <w:r>
        <w:rPr>
          <w:rFonts w:hint="eastAsia" w:ascii="宋体" w:hAnsi="宋体" w:eastAsia="宋体" w:cs="宋体"/>
          <w:szCs w:val="22"/>
          <w:highlight w:val="none"/>
        </w:rPr>
        <w:t>，</w:t>
      </w:r>
      <w:r>
        <w:rPr>
          <w:rFonts w:hint="eastAsia" w:ascii="宋体" w:hAnsi="宋体" w:eastAsia="宋体" w:cs="宋体"/>
          <w:szCs w:val="22"/>
          <w:highlight w:val="none"/>
          <w:lang w:val="en-US" w:eastAsia="zh-CN"/>
        </w:rPr>
        <w:t>采购应急通讯器材部署服务，部署到陶日木风电场的应急器材为报价人所有，需包含2个固定端、1个移动端、1个手持端</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能应用于新能源场站</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在集控中心、场站升压站、场站作业区域之间建立方便、灵活、可靠、稳定的宽带无线传输链路，一方面支持与智慧运维公司现有的智能巡检平台对接，作业人员在巡检过程中可自动连接网络设备，并支持巡检平台内的语音对讲功能；另一方面支持与智慧运维公司现有的数智化场站平台无缝对接，实现数智化场站平台集控中心人员与移动端进行远程语音告警播报，支持现场作业违章行为智能告警。</w:t>
      </w:r>
    </w:p>
    <w:p w14:paraId="67F228A4">
      <w:pPr>
        <w:pStyle w:val="4"/>
        <w:numPr>
          <w:ilvl w:val="0"/>
          <w:numId w:val="0"/>
        </w:numPr>
        <w:jc w:val="center"/>
        <w:rPr>
          <w:highlight w:val="none"/>
        </w:rPr>
      </w:pPr>
      <w:bookmarkStart w:id="19" w:name="_Toc27226_WPSOffice_Level1"/>
      <w:bookmarkStart w:id="20" w:name="_Toc21001_WPSOffice_Level1"/>
      <w:r>
        <w:rPr>
          <w:rFonts w:hint="eastAsia"/>
          <w:highlight w:val="none"/>
        </w:rPr>
        <w:br w:type="page"/>
      </w:r>
      <w:bookmarkStart w:id="21" w:name="_Toc18448_WPSOffice_Level1"/>
      <w:bookmarkStart w:id="22" w:name="_Toc11885"/>
      <w:bookmarkStart w:id="23" w:name="_Toc17935"/>
      <w:bookmarkStart w:id="24" w:name="_Toc2491"/>
      <w:bookmarkStart w:id="25" w:name="_Toc26054"/>
      <w:bookmarkStart w:id="26" w:name="_Toc27234_WPSOffice_Level1"/>
      <w:bookmarkStart w:id="27" w:name="_Toc18254"/>
      <w:r>
        <w:rPr>
          <w:rFonts w:hint="eastAsia" w:ascii="黑体" w:hAnsi="黑体" w:eastAsia="黑体" w:cs="黑体"/>
          <w:sz w:val="28"/>
          <w:szCs w:val="28"/>
          <w:highlight w:val="none"/>
          <w:lang w:val="en-US" w:eastAsia="zh-CN"/>
        </w:rPr>
        <w:t>第</w:t>
      </w:r>
      <w:r>
        <w:rPr>
          <w:rFonts w:hint="eastAsia" w:cs="黑体"/>
          <w:sz w:val="28"/>
          <w:szCs w:val="28"/>
          <w:highlight w:val="none"/>
          <w:lang w:val="en-US" w:eastAsia="zh-CN"/>
        </w:rPr>
        <w:t>三</w:t>
      </w:r>
      <w:r>
        <w:rPr>
          <w:rFonts w:hint="eastAsia" w:ascii="黑体" w:hAnsi="黑体" w:eastAsia="黑体" w:cs="黑体"/>
          <w:sz w:val="28"/>
          <w:szCs w:val="28"/>
          <w:highlight w:val="none"/>
          <w:lang w:val="en-US" w:eastAsia="zh-CN"/>
        </w:rPr>
        <w:t xml:space="preserve">章 </w:t>
      </w:r>
      <w:r>
        <w:rPr>
          <w:rFonts w:hint="eastAsia"/>
          <w:highlight w:val="none"/>
        </w:rPr>
        <w:t>采购范围</w:t>
      </w:r>
      <w:bookmarkEnd w:id="17"/>
      <w:bookmarkEnd w:id="18"/>
      <w:bookmarkEnd w:id="19"/>
      <w:bookmarkEnd w:id="20"/>
      <w:bookmarkEnd w:id="21"/>
      <w:bookmarkEnd w:id="22"/>
      <w:bookmarkEnd w:id="23"/>
      <w:bookmarkEnd w:id="24"/>
      <w:bookmarkEnd w:id="25"/>
      <w:bookmarkEnd w:id="26"/>
      <w:bookmarkEnd w:id="27"/>
    </w:p>
    <w:p w14:paraId="17809D3B">
      <w:pPr>
        <w:pStyle w:val="46"/>
        <w:numPr>
          <w:ilvl w:val="0"/>
          <w:numId w:val="0"/>
        </w:numPr>
        <w:rPr>
          <w:rFonts w:ascii="宋体" w:hAnsi="宋体" w:eastAsia="宋体"/>
          <w:sz w:val="28"/>
          <w:szCs w:val="28"/>
          <w:highlight w:val="none"/>
        </w:rPr>
      </w:pPr>
      <w:bookmarkStart w:id="28" w:name="_Toc17953_WPSOffice_Level2"/>
      <w:bookmarkStart w:id="29" w:name="_Toc151_WPSOffice_Level2"/>
      <w:bookmarkStart w:id="30" w:name="_Toc5748"/>
      <w:bookmarkStart w:id="31" w:name="_Toc31246"/>
      <w:bookmarkStart w:id="32" w:name="_Toc26467"/>
      <w:bookmarkStart w:id="33" w:name="_Toc14940"/>
      <w:bookmarkStart w:id="34" w:name="_Toc25090"/>
      <w:bookmarkStart w:id="35" w:name="_Toc10015_WPSOffice_Level2"/>
      <w:bookmarkStart w:id="36" w:name="_Toc6498"/>
      <w:bookmarkStart w:id="37" w:name="_Toc10324_WPSOffice_Level2"/>
      <w:bookmarkStart w:id="38" w:name="_Toc10244"/>
      <w:r>
        <w:rPr>
          <w:rFonts w:hint="eastAsia" w:ascii="宋体" w:hAnsi="宋体" w:eastAsia="宋体"/>
          <w:sz w:val="28"/>
          <w:szCs w:val="28"/>
          <w:highlight w:val="none"/>
        </w:rPr>
        <w:t>3.1服务范围</w:t>
      </w:r>
      <w:bookmarkEnd w:id="28"/>
      <w:bookmarkEnd w:id="29"/>
      <w:bookmarkEnd w:id="30"/>
      <w:bookmarkEnd w:id="31"/>
      <w:bookmarkEnd w:id="32"/>
      <w:bookmarkEnd w:id="33"/>
      <w:bookmarkEnd w:id="34"/>
      <w:bookmarkEnd w:id="35"/>
      <w:bookmarkEnd w:id="36"/>
      <w:bookmarkEnd w:id="37"/>
      <w:bookmarkEnd w:id="38"/>
      <w:bookmarkStart w:id="39" w:name="_Toc18314"/>
      <w:bookmarkStart w:id="40" w:name="_Toc5475"/>
    </w:p>
    <w:p w14:paraId="7BC09A77">
      <w:pPr>
        <w:adjustRightInd w:val="0"/>
        <w:snapToGrid w:val="0"/>
        <w:spacing w:line="360" w:lineRule="auto"/>
        <w:ind w:firstLine="560"/>
        <w:rPr>
          <w:rFonts w:ascii="宋体" w:hAnsi="宋体" w:eastAsia="宋体" w:cs="黑体"/>
          <w:highlight w:val="none"/>
        </w:rPr>
      </w:pPr>
      <w:r>
        <w:rPr>
          <w:rFonts w:hint="eastAsia" w:ascii="宋体" w:hAnsi="宋体" w:eastAsia="宋体" w:cs="黑体"/>
          <w:highlight w:val="none"/>
        </w:rPr>
        <w:t>本采购标的服务范围</w:t>
      </w:r>
      <w:r>
        <w:rPr>
          <w:rFonts w:hint="eastAsia" w:ascii="宋体" w:hAnsi="宋体" w:eastAsia="宋体" w:cs="宋体"/>
          <w:szCs w:val="22"/>
          <w:highlight w:val="none"/>
        </w:rPr>
        <w:t>为</w:t>
      </w:r>
      <w:r>
        <w:rPr>
          <w:rFonts w:hint="eastAsia" w:ascii="宋体" w:hAnsi="宋体" w:eastAsia="宋体" w:cs="宋体"/>
          <w:szCs w:val="22"/>
          <w:highlight w:val="none"/>
          <w:lang w:val="en-US" w:eastAsia="zh-CN"/>
        </w:rPr>
        <w:t>应急通讯器材部署服务，</w:t>
      </w:r>
      <w:r>
        <w:rPr>
          <w:rFonts w:hint="eastAsia" w:ascii="宋体" w:hAnsi="宋体" w:eastAsia="宋体" w:cs="宋体"/>
          <w:szCs w:val="22"/>
          <w:highlight w:val="none"/>
        </w:rPr>
        <w:t>应用于</w:t>
      </w:r>
      <w:r>
        <w:rPr>
          <w:rFonts w:hint="eastAsia" w:ascii="宋体" w:hAnsi="宋体" w:eastAsia="宋体" w:cs="宋体"/>
          <w:sz w:val="28"/>
          <w:szCs w:val="22"/>
          <w:highlight w:val="none"/>
        </w:rPr>
        <w:t>内蒙古智慧运维新能源有限公司</w:t>
      </w:r>
      <w:r>
        <w:rPr>
          <w:rFonts w:hint="eastAsia" w:ascii="宋体" w:hAnsi="宋体" w:eastAsia="宋体" w:cs="宋体"/>
          <w:sz w:val="28"/>
          <w:szCs w:val="22"/>
          <w:highlight w:val="none"/>
          <w:lang w:val="en-US" w:eastAsia="zh-CN"/>
        </w:rPr>
        <w:t>陶日木风电场</w:t>
      </w:r>
      <w:r>
        <w:rPr>
          <w:rFonts w:hint="eastAsia" w:ascii="宋体" w:hAnsi="宋体" w:eastAsia="宋体" w:cs="宋体"/>
          <w:szCs w:val="22"/>
          <w:highlight w:val="none"/>
          <w:lang w:eastAsia="zh-CN"/>
        </w:rPr>
        <w:t>。</w:t>
      </w:r>
    </w:p>
    <w:p w14:paraId="1F9112E9">
      <w:pPr>
        <w:pStyle w:val="46"/>
        <w:numPr>
          <w:ilvl w:val="0"/>
          <w:numId w:val="0"/>
        </w:numPr>
        <w:rPr>
          <w:rFonts w:ascii="宋体" w:hAnsi="宋体" w:eastAsia="宋体"/>
          <w:sz w:val="28"/>
          <w:szCs w:val="28"/>
          <w:highlight w:val="none"/>
        </w:rPr>
      </w:pPr>
      <w:bookmarkStart w:id="41" w:name="_Toc31421_WPSOffice_Level2"/>
      <w:bookmarkStart w:id="42" w:name="_Toc26859"/>
      <w:bookmarkStart w:id="43" w:name="_Toc2522_WPSOffice_Level2"/>
      <w:bookmarkStart w:id="44" w:name="_Toc24192"/>
      <w:bookmarkStart w:id="45" w:name="_Toc6234"/>
      <w:bookmarkStart w:id="46" w:name="_Toc25934"/>
      <w:bookmarkStart w:id="47" w:name="_Toc21001_WPSOffice_Level2"/>
      <w:bookmarkStart w:id="48" w:name="_Toc11174_WPSOffice_Level2"/>
      <w:bookmarkStart w:id="49" w:name="_Toc3815"/>
      <w:r>
        <w:rPr>
          <w:rFonts w:hint="eastAsia" w:ascii="宋体" w:hAnsi="宋体" w:eastAsia="宋体"/>
          <w:sz w:val="28"/>
          <w:szCs w:val="28"/>
          <w:highlight w:val="none"/>
        </w:rPr>
        <w:t>3.2服务期限</w:t>
      </w:r>
      <w:bookmarkEnd w:id="39"/>
      <w:bookmarkEnd w:id="40"/>
      <w:bookmarkEnd w:id="41"/>
      <w:bookmarkEnd w:id="42"/>
      <w:bookmarkEnd w:id="43"/>
      <w:bookmarkEnd w:id="44"/>
      <w:bookmarkEnd w:id="45"/>
      <w:bookmarkEnd w:id="46"/>
      <w:bookmarkEnd w:id="47"/>
      <w:bookmarkEnd w:id="48"/>
      <w:bookmarkEnd w:id="49"/>
    </w:p>
    <w:p w14:paraId="1A1F1DA8">
      <w:pPr>
        <w:adjustRightInd w:val="0"/>
        <w:snapToGrid w:val="0"/>
        <w:spacing w:line="360" w:lineRule="auto"/>
        <w:ind w:firstLine="560"/>
        <w:rPr>
          <w:rFonts w:hint="eastAsia" w:ascii="宋体" w:hAnsi="宋体" w:eastAsia="宋体" w:cs="宋体"/>
          <w:szCs w:val="22"/>
          <w:highlight w:val="none"/>
          <w:lang w:val="en-US" w:eastAsia="zh-CN"/>
        </w:rPr>
      </w:pPr>
      <w:bookmarkStart w:id="50" w:name="_Toc15130_WPSOffice_Level2"/>
      <w:bookmarkStart w:id="51" w:name="_Toc119_WPSOffice_Level2"/>
      <w:bookmarkStart w:id="52" w:name="_Toc15836_WPSOffice_Level2"/>
      <w:bookmarkStart w:id="53" w:name="_Toc1373_WPSOffice_Level2"/>
      <w:r>
        <w:rPr>
          <w:rFonts w:hint="eastAsia" w:ascii="宋体" w:hAnsi="宋体" w:eastAsia="宋体" w:cs="宋体"/>
          <w:color w:val="000000"/>
          <w:szCs w:val="22"/>
        </w:rPr>
        <w:t>服务</w:t>
      </w:r>
      <w:r>
        <w:rPr>
          <w:rFonts w:hint="eastAsia" w:ascii="宋体" w:hAnsi="宋体" w:eastAsia="宋体" w:cs="宋体"/>
          <w:color w:val="000000"/>
          <w:szCs w:val="22"/>
          <w:lang w:val="en-US" w:eastAsia="zh-CN"/>
        </w:rPr>
        <w:t>期限</w:t>
      </w:r>
      <w:r>
        <w:rPr>
          <w:rFonts w:hint="eastAsia" w:ascii="宋体" w:hAnsi="宋体" w:eastAsia="宋体" w:cs="宋体"/>
          <w:color w:val="000000"/>
          <w:szCs w:val="22"/>
        </w:rPr>
        <w:t>为</w:t>
      </w:r>
      <w:r>
        <w:rPr>
          <w:rFonts w:hint="eastAsia" w:ascii="宋体" w:hAnsi="宋体" w:eastAsia="宋体" w:cs="宋体"/>
          <w:szCs w:val="22"/>
        </w:rPr>
        <w:t>自</w:t>
      </w:r>
      <w:r>
        <w:rPr>
          <w:rFonts w:hint="eastAsia" w:ascii="宋体" w:hAnsi="宋体" w:eastAsia="宋体" w:cs="宋体"/>
          <w:color w:val="000000"/>
          <w:szCs w:val="22"/>
        </w:rPr>
        <w:t>合同签订之日起</w:t>
      </w:r>
      <w:r>
        <w:rPr>
          <w:rFonts w:hint="eastAsia" w:ascii="宋体" w:hAnsi="宋体" w:eastAsia="宋体" w:cs="宋体"/>
          <w:szCs w:val="22"/>
          <w:highlight w:val="none"/>
          <w:lang w:val="en-US" w:eastAsia="zh-CN"/>
        </w:rPr>
        <w:t>2年。</w:t>
      </w:r>
    </w:p>
    <w:p w14:paraId="746B635E">
      <w:pPr>
        <w:adjustRightInd w:val="0"/>
        <w:snapToGrid w:val="0"/>
        <w:spacing w:line="360" w:lineRule="auto"/>
        <w:ind w:firstLine="560"/>
        <w:rPr>
          <w:rFonts w:hint="eastAsia" w:ascii="宋体" w:hAnsi="宋体" w:eastAsia="宋体" w:cs="宋体"/>
          <w:szCs w:val="22"/>
        </w:rPr>
      </w:pPr>
      <w:r>
        <w:rPr>
          <w:rFonts w:hint="eastAsia" w:ascii="宋体" w:hAnsi="宋体" w:eastAsia="宋体" w:cs="黑体"/>
          <w:szCs w:val="22"/>
          <w:highlight w:val="none"/>
        </w:rPr>
        <w:t>报价人提供</w:t>
      </w:r>
      <w:r>
        <w:rPr>
          <w:rFonts w:hint="eastAsia" w:ascii="宋体" w:hAnsi="宋体" w:eastAsia="宋体" w:cs="宋体"/>
          <w:szCs w:val="22"/>
          <w:lang w:val="en-US" w:eastAsia="zh-CN"/>
        </w:rPr>
        <w:t>服务配套的设备需在合同签订后10个工作日内交付，并在5个工作日完成设备安装、调试，满足采购人验收要求</w:t>
      </w:r>
      <w:r>
        <w:rPr>
          <w:rFonts w:hint="eastAsia" w:ascii="宋体" w:hAnsi="宋体" w:eastAsia="宋体" w:cs="宋体"/>
          <w:szCs w:val="22"/>
        </w:rPr>
        <w:t>。</w:t>
      </w:r>
    </w:p>
    <w:p w14:paraId="173CD221">
      <w:pPr>
        <w:pStyle w:val="46"/>
        <w:numPr>
          <w:ilvl w:val="0"/>
          <w:numId w:val="0"/>
        </w:numPr>
        <w:rPr>
          <w:rFonts w:ascii="宋体" w:hAnsi="宋体" w:eastAsia="宋体"/>
          <w:sz w:val="28"/>
          <w:szCs w:val="28"/>
          <w:highlight w:val="none"/>
        </w:rPr>
      </w:pPr>
      <w:bookmarkStart w:id="54" w:name="_Toc5331"/>
      <w:bookmarkStart w:id="55" w:name="_Toc17268"/>
      <w:bookmarkStart w:id="56" w:name="_Toc827"/>
      <w:bookmarkStart w:id="57" w:name="_Toc26559"/>
      <w:bookmarkStart w:id="58" w:name="_Toc30200"/>
      <w:r>
        <w:rPr>
          <w:rFonts w:hint="eastAsia" w:ascii="宋体" w:hAnsi="宋体" w:eastAsia="宋体"/>
          <w:sz w:val="28"/>
          <w:szCs w:val="28"/>
          <w:highlight w:val="none"/>
        </w:rPr>
        <w:t>3.3服务地点</w:t>
      </w:r>
      <w:bookmarkEnd w:id="50"/>
      <w:bookmarkEnd w:id="51"/>
      <w:bookmarkEnd w:id="52"/>
      <w:bookmarkEnd w:id="53"/>
      <w:bookmarkEnd w:id="54"/>
      <w:bookmarkEnd w:id="55"/>
      <w:bookmarkEnd w:id="56"/>
      <w:bookmarkEnd w:id="57"/>
      <w:bookmarkEnd w:id="58"/>
      <w:bookmarkStart w:id="59" w:name="_Toc4646"/>
      <w:bookmarkStart w:id="60" w:name="_Toc16779"/>
    </w:p>
    <w:p w14:paraId="336624A5">
      <w:pPr>
        <w:pStyle w:val="19"/>
        <w:ind w:left="0" w:leftChars="0" w:firstLine="420" w:firstLineChars="0"/>
        <w:rPr>
          <w:rFonts w:hint="default" w:ascii="宋体" w:hAnsi="宋体" w:eastAsia="宋体" w:cs="宋体"/>
          <w:sz w:val="28"/>
          <w:szCs w:val="22"/>
          <w:highlight w:val="none"/>
          <w:lang w:val="en-US" w:eastAsia="zh-CN"/>
        </w:rPr>
      </w:pPr>
      <w:r>
        <w:rPr>
          <w:rFonts w:hint="eastAsia" w:ascii="宋体" w:hAnsi="宋体" w:eastAsia="宋体" w:cs="宋体"/>
          <w:sz w:val="28"/>
          <w:szCs w:val="22"/>
          <w:highlight w:val="none"/>
        </w:rPr>
        <w:t>内蒙古智慧运维新能源有限公司</w:t>
      </w:r>
      <w:r>
        <w:rPr>
          <w:rFonts w:hint="eastAsia" w:ascii="宋体" w:hAnsi="宋体" w:eastAsia="宋体" w:cs="宋体"/>
          <w:sz w:val="28"/>
          <w:szCs w:val="22"/>
          <w:highlight w:val="none"/>
          <w:lang w:val="en-US" w:eastAsia="zh-CN"/>
        </w:rPr>
        <w:t>陶日木风电场</w:t>
      </w:r>
    </w:p>
    <w:p w14:paraId="48BEE62C">
      <w:pPr>
        <w:pStyle w:val="2"/>
        <w:ind w:left="0" w:leftChars="0" w:firstLine="420" w:firstLineChars="0"/>
        <w:rPr>
          <w:rFonts w:hint="eastAsia" w:ascii="宋体" w:hAnsi="宋体" w:eastAsia="宋体" w:cs="宋体"/>
          <w:sz w:val="28"/>
          <w:szCs w:val="22"/>
          <w:highlight w:val="none"/>
          <w:lang w:val="en-US" w:eastAsia="zh-CN"/>
        </w:rPr>
      </w:pPr>
      <w:r>
        <w:rPr>
          <w:rFonts w:hint="eastAsia" w:ascii="宋体" w:hAnsi="宋体" w:eastAsia="宋体" w:cs="宋体"/>
          <w:sz w:val="28"/>
          <w:szCs w:val="22"/>
          <w:highlight w:val="none"/>
          <w:lang w:val="en-US" w:eastAsia="zh-CN"/>
        </w:rPr>
        <w:t>供货</w:t>
      </w:r>
      <w:r>
        <w:rPr>
          <w:rFonts w:hint="eastAsia" w:ascii="宋体" w:hAnsi="宋体" w:eastAsia="宋体" w:cs="宋体"/>
          <w:sz w:val="28"/>
          <w:szCs w:val="22"/>
          <w:highlight w:val="none"/>
        </w:rPr>
        <w:t>地点：内蒙古智慧运维新能源有限公司陶日木风电场位于内蒙古自治区鄂尔多斯市杭锦旗境内，风场位于杭锦旗政府所在地锡尼镇西北约112km，处于库布其沙漠和毛乌素沙地交接处。一期项目装设33台浙江运达WD82-1500型轮毂高度65米的1500kW风电机组</w:t>
      </w:r>
      <w:r>
        <w:rPr>
          <w:rFonts w:hint="eastAsia" w:ascii="宋体" w:hAnsi="宋体" w:eastAsia="宋体" w:cs="宋体"/>
          <w:sz w:val="28"/>
          <w:szCs w:val="22"/>
          <w:highlight w:val="none"/>
          <w:lang w:eastAsia="zh-CN"/>
        </w:rPr>
        <w:t>。</w:t>
      </w:r>
    </w:p>
    <w:p w14:paraId="0B056F78">
      <w:pPr>
        <w:pStyle w:val="46"/>
        <w:numPr>
          <w:ilvl w:val="0"/>
          <w:numId w:val="0"/>
        </w:numPr>
        <w:rPr>
          <w:rFonts w:ascii="宋体" w:hAnsi="宋体" w:eastAsia="宋体"/>
          <w:sz w:val="28"/>
          <w:szCs w:val="28"/>
          <w:highlight w:val="none"/>
        </w:rPr>
      </w:pPr>
      <w:bookmarkStart w:id="61" w:name="_Toc18717"/>
      <w:bookmarkStart w:id="62" w:name="_Toc7205_WPSOffice_Level2"/>
      <w:bookmarkStart w:id="63" w:name="_Toc8355"/>
      <w:bookmarkStart w:id="64" w:name="_Toc24489_WPSOffice_Level2"/>
      <w:bookmarkStart w:id="65" w:name="_Toc29272_WPSOffice_Level2"/>
      <w:bookmarkStart w:id="66" w:name="_Toc23928"/>
      <w:bookmarkStart w:id="67" w:name="_Toc20669"/>
      <w:bookmarkStart w:id="68" w:name="_Toc1959"/>
      <w:bookmarkStart w:id="69" w:name="_Toc25112_WPSOffice_Level2"/>
      <w:r>
        <w:rPr>
          <w:rFonts w:hint="eastAsia" w:ascii="宋体" w:hAnsi="宋体" w:eastAsia="宋体"/>
          <w:sz w:val="28"/>
          <w:szCs w:val="28"/>
          <w:highlight w:val="none"/>
        </w:rPr>
        <w:t>3.4采购人提供的条件</w:t>
      </w:r>
      <w:bookmarkEnd w:id="59"/>
      <w:bookmarkEnd w:id="60"/>
      <w:bookmarkEnd w:id="61"/>
      <w:bookmarkEnd w:id="62"/>
      <w:bookmarkEnd w:id="63"/>
      <w:bookmarkEnd w:id="64"/>
      <w:bookmarkEnd w:id="65"/>
      <w:bookmarkEnd w:id="66"/>
      <w:bookmarkEnd w:id="67"/>
      <w:bookmarkEnd w:id="68"/>
      <w:bookmarkEnd w:id="69"/>
    </w:p>
    <w:p w14:paraId="02C00540">
      <w:pPr>
        <w:pStyle w:val="48"/>
        <w:numPr>
          <w:ilvl w:val="0"/>
          <w:numId w:val="0"/>
        </w:numPr>
        <w:adjustRightInd w:val="0"/>
        <w:snapToGrid w:val="0"/>
        <w:spacing w:line="360" w:lineRule="auto"/>
        <w:ind w:left="357"/>
        <w:rPr>
          <w:rFonts w:hint="eastAsia" w:ascii="宋体" w:hAnsi="宋体" w:eastAsia="宋体" w:cs="黑体"/>
          <w:snapToGrid w:val="0"/>
          <w:sz w:val="28"/>
          <w:szCs w:val="28"/>
          <w:highlight w:val="none"/>
        </w:rPr>
      </w:pPr>
      <w:bookmarkStart w:id="70" w:name="_Toc7897"/>
      <w:r>
        <w:rPr>
          <w:rFonts w:hint="eastAsia" w:ascii="宋体" w:hAnsi="宋体" w:eastAsia="宋体" w:cs="黑体"/>
          <w:snapToGrid w:val="0"/>
          <w:sz w:val="28"/>
          <w:szCs w:val="28"/>
          <w:highlight w:val="none"/>
        </w:rPr>
        <w:t>3.4.1通用部分</w:t>
      </w:r>
      <w:bookmarkEnd w:id="70"/>
    </w:p>
    <w:p w14:paraId="6E91FCA3">
      <w:pPr>
        <w:numPr>
          <w:ilvl w:val="0"/>
          <w:numId w:val="3"/>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本项目服务相关的文件、资料。</w:t>
      </w:r>
    </w:p>
    <w:p w14:paraId="35B8E689">
      <w:pPr>
        <w:numPr>
          <w:ilvl w:val="0"/>
          <w:numId w:val="3"/>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采购人提供配合的管理人员。</w:t>
      </w:r>
    </w:p>
    <w:p w14:paraId="50449695">
      <w:pPr>
        <w:pStyle w:val="48"/>
        <w:numPr>
          <w:ilvl w:val="0"/>
          <w:numId w:val="0"/>
        </w:numPr>
        <w:adjustRightInd w:val="0"/>
        <w:snapToGrid w:val="0"/>
        <w:spacing w:line="360" w:lineRule="auto"/>
        <w:ind w:left="357"/>
        <w:rPr>
          <w:rFonts w:hint="eastAsia" w:ascii="宋体" w:hAnsi="宋体" w:eastAsia="宋体" w:cs="黑体"/>
          <w:snapToGrid w:val="0"/>
          <w:sz w:val="28"/>
          <w:szCs w:val="28"/>
          <w:highlight w:val="none"/>
        </w:rPr>
      </w:pPr>
      <w:bookmarkStart w:id="71" w:name="_Toc20718"/>
      <w:r>
        <w:rPr>
          <w:rFonts w:hint="eastAsia" w:ascii="宋体" w:hAnsi="宋体" w:eastAsia="宋体" w:cs="黑体"/>
          <w:snapToGrid w:val="0"/>
          <w:sz w:val="28"/>
          <w:szCs w:val="28"/>
          <w:highlight w:val="none"/>
        </w:rPr>
        <w:t>3.4.2专用部分</w:t>
      </w:r>
      <w:bookmarkEnd w:id="71"/>
      <w:bookmarkStart w:id="72" w:name="_Toc2920"/>
    </w:p>
    <w:p w14:paraId="3AC3D65D">
      <w:p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采购人除提供通用条件和资料以外，还将提供以下资料和条件供服务使用：</w:t>
      </w:r>
    </w:p>
    <w:p w14:paraId="3733B140">
      <w:pPr>
        <w:numPr>
          <w:ilvl w:val="0"/>
          <w:numId w:val="4"/>
        </w:numPr>
        <w:adjustRightInd w:val="0"/>
        <w:snapToGrid w:val="0"/>
        <w:spacing w:line="360" w:lineRule="auto"/>
        <w:ind w:firstLine="560"/>
        <w:rPr>
          <w:rFonts w:ascii="宋体" w:hAnsi="宋体" w:eastAsia="宋体" w:cs="黑体"/>
          <w:szCs w:val="22"/>
          <w:highlight w:val="none"/>
        </w:rPr>
      </w:pPr>
      <w:r>
        <w:rPr>
          <w:rFonts w:hint="eastAsia" w:ascii="宋体" w:hAnsi="宋体" w:eastAsia="宋体" w:cs="黑体"/>
          <w:szCs w:val="22"/>
          <w:highlight w:val="none"/>
        </w:rPr>
        <w:t>采购人应向报价人提供总体要求，人员信息等。</w:t>
      </w:r>
    </w:p>
    <w:p w14:paraId="1A5D2779">
      <w:pPr>
        <w:numPr>
          <w:ilvl w:val="0"/>
          <w:numId w:val="4"/>
        </w:numPr>
        <w:adjustRightInd w:val="0"/>
        <w:snapToGrid w:val="0"/>
        <w:spacing w:line="360" w:lineRule="auto"/>
        <w:ind w:firstLine="560"/>
        <w:rPr>
          <w:rFonts w:ascii="宋体" w:hAnsi="宋体" w:eastAsia="宋体" w:cs="黑体"/>
          <w:szCs w:val="22"/>
          <w:highlight w:val="none"/>
        </w:rPr>
      </w:pPr>
      <w:bookmarkStart w:id="73" w:name="_Toc29686_WPSOffice_Level2"/>
      <w:bookmarkStart w:id="74" w:name="_Toc3654_WPSOffice_Level2"/>
      <w:bookmarkStart w:id="75" w:name="_Toc15263"/>
      <w:bookmarkStart w:id="76" w:name="_Toc22257"/>
      <w:bookmarkStart w:id="77" w:name="_Toc3174_WPSOffice_Level2"/>
      <w:bookmarkStart w:id="78" w:name="_Toc23481_WPSOffice_Level2"/>
      <w:r>
        <w:rPr>
          <w:rFonts w:hint="eastAsia" w:ascii="宋体" w:hAnsi="宋体" w:eastAsia="宋体" w:cs="黑体"/>
          <w:szCs w:val="22"/>
          <w:highlight w:val="none"/>
        </w:rPr>
        <w:t>采购人应向报价人提供有关生产管理制度和管理办法等相关要求。</w:t>
      </w:r>
    </w:p>
    <w:p w14:paraId="4CC61C43">
      <w:pPr>
        <w:numPr>
          <w:ilvl w:val="0"/>
          <w:numId w:val="4"/>
        </w:numPr>
        <w:adjustRightInd w:val="0"/>
        <w:snapToGrid w:val="0"/>
        <w:spacing w:line="360" w:lineRule="auto"/>
        <w:ind w:firstLine="560"/>
        <w:rPr>
          <w:highlight w:val="none"/>
        </w:rPr>
      </w:pPr>
      <w:r>
        <w:rPr>
          <w:rFonts w:hint="eastAsia" w:ascii="宋体" w:hAnsi="宋体" w:eastAsia="宋体" w:cs="黑体"/>
          <w:szCs w:val="22"/>
          <w:highlight w:val="none"/>
        </w:rPr>
        <w:t>报价人提供驻场服务时，采购人如提供生产、生活及办公设施、用餐、通讯、用水、用电、用气等服务，应提前与各风（光）电场明确是否收费及收费方式。</w:t>
      </w:r>
      <w:bookmarkStart w:id="79" w:name="_Toc26186"/>
      <w:bookmarkStart w:id="80" w:name="_Toc10007"/>
    </w:p>
    <w:p w14:paraId="231DED7C">
      <w:pPr>
        <w:pStyle w:val="46"/>
        <w:numPr>
          <w:ilvl w:val="0"/>
          <w:numId w:val="0"/>
        </w:numPr>
        <w:rPr>
          <w:rFonts w:ascii="宋体" w:hAnsi="宋体" w:eastAsia="宋体"/>
          <w:sz w:val="28"/>
          <w:szCs w:val="28"/>
          <w:highlight w:val="none"/>
        </w:rPr>
      </w:pPr>
      <w:bookmarkStart w:id="81" w:name="_Toc32352"/>
      <w:r>
        <w:rPr>
          <w:rFonts w:hint="eastAsia" w:ascii="宋体" w:hAnsi="宋体" w:eastAsia="宋体"/>
          <w:sz w:val="28"/>
          <w:szCs w:val="28"/>
          <w:highlight w:val="none"/>
        </w:rPr>
        <w:t>3.5</w:t>
      </w:r>
      <w:r>
        <w:rPr>
          <w:rFonts w:hint="eastAsia" w:ascii="宋体" w:hAnsi="宋体" w:eastAsia="宋体"/>
          <w:sz w:val="28"/>
          <w:szCs w:val="28"/>
          <w:highlight w:val="none"/>
          <w:lang w:val="en-US" w:eastAsia="zh-CN"/>
        </w:rPr>
        <w:t>服务</w:t>
      </w:r>
      <w:r>
        <w:rPr>
          <w:rFonts w:hint="eastAsia" w:ascii="宋体" w:hAnsi="宋体" w:eastAsia="宋体"/>
          <w:sz w:val="28"/>
          <w:szCs w:val="28"/>
          <w:highlight w:val="none"/>
        </w:rPr>
        <w:t>内容</w:t>
      </w:r>
      <w:bookmarkEnd w:id="72"/>
      <w:bookmarkEnd w:id="73"/>
      <w:bookmarkEnd w:id="74"/>
      <w:bookmarkEnd w:id="75"/>
      <w:bookmarkEnd w:id="76"/>
      <w:bookmarkEnd w:id="77"/>
      <w:bookmarkEnd w:id="78"/>
      <w:bookmarkEnd w:id="79"/>
      <w:bookmarkEnd w:id="80"/>
      <w:bookmarkEnd w:id="81"/>
    </w:p>
    <w:p w14:paraId="6490B6E5">
      <w:p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rPr>
        <w:t>报价人</w:t>
      </w:r>
      <w:r>
        <w:rPr>
          <w:rFonts w:hint="eastAsia" w:ascii="宋体" w:hAnsi="宋体" w:eastAsia="宋体" w:cs="宋体"/>
          <w:szCs w:val="22"/>
          <w:lang w:val="en-US" w:eastAsia="zh-CN"/>
        </w:rPr>
        <w:t>提供</w:t>
      </w:r>
      <w:r>
        <w:rPr>
          <w:rFonts w:hint="eastAsia" w:ascii="宋体" w:hAnsi="宋体" w:eastAsia="宋体"/>
          <w:snapToGrid w:val="0"/>
          <w:sz w:val="28"/>
          <w:szCs w:val="28"/>
          <w:highlight w:val="none"/>
          <w:lang w:val="en-US" w:eastAsia="zh-CN"/>
        </w:rPr>
        <w:t>应急通讯器材部署服务，为满足不同场站的网络需求，</w:t>
      </w:r>
      <w:r>
        <w:rPr>
          <w:rFonts w:hint="eastAsia" w:ascii="宋体" w:hAnsi="宋体" w:eastAsia="宋体" w:cs="宋体"/>
          <w:szCs w:val="22"/>
        </w:rPr>
        <w:t>报价人</w:t>
      </w:r>
      <w:r>
        <w:rPr>
          <w:rFonts w:hint="eastAsia" w:ascii="宋体" w:hAnsi="宋体" w:eastAsia="宋体" w:cs="宋体"/>
          <w:szCs w:val="22"/>
          <w:lang w:val="en-US" w:eastAsia="zh-CN"/>
        </w:rPr>
        <w:t>需提供</w:t>
      </w:r>
      <w:r>
        <w:rPr>
          <w:rFonts w:hint="eastAsia" w:ascii="宋体" w:hAnsi="宋体" w:eastAsia="宋体" w:cs="宋体"/>
          <w:szCs w:val="22"/>
          <w:highlight w:val="none"/>
          <w:lang w:val="en-US" w:eastAsia="zh-CN"/>
        </w:rPr>
        <w:t>2个固定端、1个移动端、1个手持端，并与现有智能巡检平台和数智化场站</w:t>
      </w:r>
      <w:r>
        <w:rPr>
          <w:rFonts w:hint="eastAsia" w:ascii="宋体" w:hAnsi="宋体" w:eastAsia="宋体" w:cs="宋体"/>
          <w:szCs w:val="22"/>
        </w:rPr>
        <w:t>实现对接</w:t>
      </w:r>
      <w:r>
        <w:rPr>
          <w:rFonts w:hint="eastAsia" w:ascii="宋体" w:hAnsi="宋体" w:eastAsia="宋体"/>
          <w:snapToGrid w:val="0"/>
          <w:sz w:val="28"/>
          <w:szCs w:val="28"/>
          <w:highlight w:val="none"/>
          <w:lang w:val="en-US" w:eastAsia="zh-CN"/>
        </w:rPr>
        <w:t>，具体</w:t>
      </w:r>
      <w:r>
        <w:rPr>
          <w:rFonts w:hint="eastAsia" w:ascii="宋体" w:hAnsi="宋体" w:eastAsia="宋体" w:cs="宋体"/>
          <w:szCs w:val="22"/>
          <w:lang w:val="en-US" w:eastAsia="zh-CN"/>
        </w:rPr>
        <w:t>要求如下：</w:t>
      </w:r>
    </w:p>
    <w:p w14:paraId="0A43DE35">
      <w:pPr>
        <w:pStyle w:val="2"/>
        <w:numPr>
          <w:ilvl w:val="0"/>
          <w:numId w:val="5"/>
        </w:numPr>
        <w:ind w:left="985" w:leftChars="0" w:hanging="425" w:firstLineChars="0"/>
        <w:rPr>
          <w:rFonts w:hint="eastAsia" w:ascii="宋体" w:hAnsi="宋体" w:eastAsia="宋体"/>
          <w:b/>
          <w:bCs/>
          <w:snapToGrid w:val="0"/>
          <w:sz w:val="28"/>
          <w:szCs w:val="28"/>
          <w:highlight w:val="none"/>
          <w:lang w:val="en-US" w:eastAsia="zh-CN"/>
        </w:rPr>
      </w:pPr>
      <w:r>
        <w:rPr>
          <w:rFonts w:hint="eastAsia" w:ascii="宋体" w:hAnsi="宋体" w:eastAsia="宋体"/>
          <w:b/>
          <w:bCs/>
          <w:snapToGrid w:val="0"/>
          <w:sz w:val="28"/>
          <w:szCs w:val="28"/>
          <w:highlight w:val="none"/>
          <w:lang w:val="en-US" w:eastAsia="zh-CN"/>
        </w:rPr>
        <w:t>总体服务要求</w:t>
      </w:r>
    </w:p>
    <w:p w14:paraId="7DB75B4A">
      <w:pPr>
        <w:numPr>
          <w:ilvl w:val="0"/>
          <w:numId w:val="6"/>
        </w:numPr>
        <w:adjustRightInd w:val="0"/>
        <w:snapToGrid w:val="0"/>
        <w:spacing w:line="360" w:lineRule="auto"/>
        <w:ind w:firstLine="560"/>
        <w:rPr>
          <w:rFonts w:hint="eastAsia" w:ascii="宋体" w:hAnsi="宋体" w:eastAsia="宋体"/>
          <w:snapToGrid w:val="0"/>
          <w:sz w:val="28"/>
          <w:szCs w:val="28"/>
          <w:highlight w:val="none"/>
          <w:lang w:val="en-US" w:eastAsia="zh-CN"/>
        </w:rPr>
      </w:pPr>
      <w:r>
        <w:rPr>
          <w:rFonts w:hint="eastAsia" w:ascii="宋体" w:hAnsi="宋体" w:eastAsia="宋体"/>
          <w:snapToGrid w:val="0"/>
          <w:sz w:val="28"/>
          <w:szCs w:val="28"/>
          <w:highlight w:val="none"/>
          <w:lang w:val="en-US" w:eastAsia="zh-CN"/>
        </w:rPr>
        <w:t>报价人提供</w:t>
      </w:r>
      <w:r>
        <w:rPr>
          <w:rFonts w:hint="eastAsia" w:ascii="宋体" w:hAnsi="宋体" w:eastAsia="宋体" w:cs="宋体"/>
          <w:szCs w:val="22"/>
          <w:lang w:val="en-US" w:eastAsia="zh-CN"/>
        </w:rPr>
        <w:t>的</w:t>
      </w:r>
      <w:r>
        <w:rPr>
          <w:rFonts w:hint="eastAsia" w:ascii="宋体" w:hAnsi="宋体" w:eastAsia="宋体"/>
          <w:snapToGrid w:val="0"/>
          <w:sz w:val="28"/>
          <w:szCs w:val="28"/>
          <w:highlight w:val="none"/>
          <w:lang w:val="en-US" w:eastAsia="zh-CN"/>
        </w:rPr>
        <w:t>应急通讯器材部署服务能够实现风机机舱、塔筒内、塔筒外无线网络覆盖；</w:t>
      </w:r>
    </w:p>
    <w:p w14:paraId="50B0D996">
      <w:pPr>
        <w:numPr>
          <w:ilvl w:val="0"/>
          <w:numId w:val="6"/>
        </w:numPr>
        <w:adjustRightInd w:val="0"/>
        <w:snapToGrid w:val="0"/>
        <w:spacing w:line="360" w:lineRule="auto"/>
        <w:ind w:firstLine="560"/>
        <w:rPr>
          <w:rFonts w:hint="eastAsia" w:ascii="宋体" w:hAnsi="宋体" w:eastAsia="宋体"/>
          <w:snapToGrid w:val="0"/>
          <w:sz w:val="28"/>
          <w:szCs w:val="28"/>
          <w:highlight w:val="none"/>
          <w:lang w:val="en-US" w:eastAsia="zh-CN"/>
        </w:rPr>
      </w:pPr>
      <w:r>
        <w:rPr>
          <w:rFonts w:hint="eastAsia" w:ascii="宋体" w:hAnsi="宋体" w:eastAsia="宋体" w:cs="宋体"/>
          <w:szCs w:val="22"/>
        </w:rPr>
        <w:t>报价人</w:t>
      </w:r>
      <w:r>
        <w:rPr>
          <w:rFonts w:hint="eastAsia" w:ascii="宋体" w:hAnsi="宋体" w:eastAsia="宋体" w:cs="宋体"/>
          <w:szCs w:val="22"/>
          <w:lang w:val="en-US" w:eastAsia="zh-CN"/>
        </w:rPr>
        <w:t>提供的</w:t>
      </w:r>
      <w:r>
        <w:rPr>
          <w:rFonts w:hint="eastAsia" w:ascii="宋体" w:hAnsi="宋体" w:eastAsia="宋体"/>
          <w:snapToGrid w:val="0"/>
          <w:sz w:val="28"/>
          <w:szCs w:val="28"/>
          <w:highlight w:val="none"/>
          <w:lang w:val="en-US" w:eastAsia="zh-CN"/>
        </w:rPr>
        <w:t>应急通讯器材部署服务不能占用风机生产运行在用网络资源；</w:t>
      </w:r>
    </w:p>
    <w:p w14:paraId="2DC68330">
      <w:pPr>
        <w:numPr>
          <w:ilvl w:val="0"/>
          <w:numId w:val="6"/>
        </w:numPr>
        <w:adjustRightInd w:val="0"/>
        <w:snapToGrid w:val="0"/>
        <w:spacing w:line="360" w:lineRule="auto"/>
        <w:ind w:firstLine="560"/>
        <w:rPr>
          <w:rFonts w:hint="eastAsia" w:ascii="宋体" w:hAnsi="宋体" w:eastAsia="宋体"/>
          <w:snapToGrid w:val="0"/>
          <w:sz w:val="28"/>
          <w:szCs w:val="28"/>
          <w:highlight w:val="none"/>
          <w:lang w:val="en-US" w:eastAsia="zh-CN"/>
        </w:rPr>
      </w:pPr>
      <w:r>
        <w:rPr>
          <w:rFonts w:hint="eastAsia" w:ascii="宋体" w:hAnsi="宋体" w:eastAsia="宋体" w:cs="宋体"/>
          <w:szCs w:val="22"/>
        </w:rPr>
        <w:t>报价人</w:t>
      </w:r>
      <w:r>
        <w:rPr>
          <w:rFonts w:hint="eastAsia" w:ascii="宋体" w:hAnsi="宋体" w:eastAsia="宋体" w:cs="宋体"/>
          <w:szCs w:val="22"/>
          <w:lang w:val="en-US" w:eastAsia="zh-CN"/>
        </w:rPr>
        <w:t>提供的</w:t>
      </w:r>
      <w:r>
        <w:rPr>
          <w:rFonts w:hint="eastAsia" w:ascii="宋体" w:hAnsi="宋体" w:eastAsia="宋体"/>
          <w:snapToGrid w:val="0"/>
          <w:sz w:val="28"/>
          <w:szCs w:val="28"/>
          <w:highlight w:val="none"/>
          <w:lang w:val="en-US" w:eastAsia="zh-CN"/>
        </w:rPr>
        <w:t>分布式智能组网带宽需达到150Mbps，满足视频、图片、业务数据传输要求；</w:t>
      </w:r>
    </w:p>
    <w:p w14:paraId="1829A9A3">
      <w:pPr>
        <w:numPr>
          <w:ilvl w:val="0"/>
          <w:numId w:val="6"/>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报价人提供的应急通讯器材固定端、移动端、手持端之间的通信不依赖5G、北斗等第三方网络传输通道，不得产生流量费等后续持续服务费用；</w:t>
      </w:r>
    </w:p>
    <w:p w14:paraId="587B8EF7">
      <w:pPr>
        <w:numPr>
          <w:ilvl w:val="0"/>
          <w:numId w:val="6"/>
        </w:numPr>
        <w:adjustRightInd w:val="0"/>
        <w:snapToGrid w:val="0"/>
        <w:spacing w:line="360" w:lineRule="auto"/>
        <w:ind w:firstLine="560"/>
        <w:rPr>
          <w:rFonts w:hint="eastAsia" w:ascii="宋体" w:hAnsi="宋体" w:eastAsia="宋体"/>
          <w:snapToGrid w:val="0"/>
          <w:sz w:val="28"/>
          <w:szCs w:val="28"/>
          <w:highlight w:val="none"/>
          <w:lang w:val="en-US" w:eastAsia="zh-CN"/>
        </w:rPr>
      </w:pPr>
      <w:r>
        <w:rPr>
          <w:rFonts w:hint="eastAsia" w:ascii="宋体" w:hAnsi="宋体" w:eastAsia="宋体" w:cs="宋体"/>
          <w:szCs w:val="22"/>
        </w:rPr>
        <w:t>报价人</w:t>
      </w:r>
      <w:r>
        <w:rPr>
          <w:rFonts w:hint="eastAsia" w:ascii="宋体" w:hAnsi="宋体" w:eastAsia="宋体" w:cs="宋体"/>
          <w:szCs w:val="22"/>
          <w:lang w:val="en-US" w:eastAsia="zh-CN"/>
        </w:rPr>
        <w:t>提供的</w:t>
      </w:r>
      <w:r>
        <w:rPr>
          <w:rFonts w:hint="eastAsia" w:ascii="宋体" w:hAnsi="宋体" w:eastAsia="宋体"/>
          <w:snapToGrid w:val="0"/>
          <w:sz w:val="28"/>
          <w:szCs w:val="28"/>
          <w:highlight w:val="none"/>
          <w:lang w:val="en-US" w:eastAsia="zh-CN"/>
        </w:rPr>
        <w:t>应急通讯器材部署服务自带网络管理系统，实现网络接入配置、网络设备管理；</w:t>
      </w:r>
    </w:p>
    <w:p w14:paraId="4A5DF3E4">
      <w:pPr>
        <w:numPr>
          <w:ilvl w:val="0"/>
          <w:numId w:val="6"/>
        </w:numPr>
        <w:adjustRightInd w:val="0"/>
        <w:snapToGrid w:val="0"/>
        <w:spacing w:line="360" w:lineRule="auto"/>
        <w:ind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rPr>
        <w:t>报价人</w:t>
      </w:r>
      <w:r>
        <w:rPr>
          <w:rFonts w:hint="eastAsia" w:ascii="宋体" w:hAnsi="宋体" w:eastAsia="宋体" w:cs="宋体"/>
          <w:szCs w:val="22"/>
          <w:highlight w:val="none"/>
          <w:lang w:val="en-US" w:eastAsia="zh-CN"/>
        </w:rPr>
        <w:t>提供的</w:t>
      </w:r>
      <w:r>
        <w:rPr>
          <w:rFonts w:hint="eastAsia" w:ascii="宋体" w:hAnsi="宋体" w:eastAsia="宋体"/>
          <w:snapToGrid w:val="0"/>
          <w:sz w:val="28"/>
          <w:szCs w:val="28"/>
          <w:highlight w:val="none"/>
          <w:lang w:val="en-US" w:eastAsia="zh-CN"/>
        </w:rPr>
        <w:t>应急通讯器材部署服务</w:t>
      </w:r>
      <w:r>
        <w:rPr>
          <w:rFonts w:hint="eastAsia" w:ascii="宋体" w:hAnsi="宋体" w:eastAsia="宋体" w:cs="宋体"/>
          <w:szCs w:val="22"/>
          <w:highlight w:val="none"/>
          <w:lang w:val="en-US" w:eastAsia="zh-CN"/>
        </w:rPr>
        <w:t>需支持与现有智能巡检平台对接，作业人员在巡检过程中，智能巡检平台可通过SIP协议自动连接移动端网络设备，进行语音对讲；由此产生的接口费用由报价人自行承担；</w:t>
      </w:r>
    </w:p>
    <w:p w14:paraId="44D7A938">
      <w:pPr>
        <w:numPr>
          <w:ilvl w:val="0"/>
          <w:numId w:val="6"/>
        </w:numPr>
        <w:adjustRightInd w:val="0"/>
        <w:snapToGrid w:val="0"/>
        <w:spacing w:line="360" w:lineRule="auto"/>
        <w:ind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rPr>
        <w:t>报价人</w:t>
      </w:r>
      <w:r>
        <w:rPr>
          <w:rFonts w:hint="eastAsia" w:ascii="宋体" w:hAnsi="宋体" w:eastAsia="宋体" w:cs="宋体"/>
          <w:szCs w:val="22"/>
          <w:highlight w:val="none"/>
          <w:lang w:val="en-US" w:eastAsia="zh-CN"/>
        </w:rPr>
        <w:t>提供的</w:t>
      </w:r>
      <w:r>
        <w:rPr>
          <w:rFonts w:hint="eastAsia" w:ascii="宋体" w:hAnsi="宋体" w:eastAsia="宋体"/>
          <w:snapToGrid w:val="0"/>
          <w:sz w:val="28"/>
          <w:szCs w:val="28"/>
          <w:highlight w:val="none"/>
          <w:lang w:val="en-US" w:eastAsia="zh-CN"/>
        </w:rPr>
        <w:t>应急通讯器材部署服务</w:t>
      </w:r>
      <w:r>
        <w:rPr>
          <w:rFonts w:hint="eastAsia" w:ascii="宋体" w:hAnsi="宋体" w:eastAsia="宋体" w:cs="宋体"/>
          <w:szCs w:val="22"/>
          <w:highlight w:val="none"/>
          <w:lang w:val="en-US" w:eastAsia="zh-CN"/>
        </w:rPr>
        <w:t>需支持与内蒙古智慧运维新能源有限公司现有的数智化场站平台通过SIP协议无缝对接，实现数智化场站平台集控中心人员与移动端进行远程语音告警播报，支持现场作业违章行为智能告警功能；由此产生的接口费用由报价人自行承担。</w:t>
      </w:r>
    </w:p>
    <w:p w14:paraId="54E3E4F5">
      <w:pPr>
        <w:pStyle w:val="2"/>
        <w:rPr>
          <w:rFonts w:hint="eastAsia"/>
          <w:lang w:val="en-US" w:eastAsia="zh-CN"/>
        </w:rPr>
      </w:pPr>
    </w:p>
    <w:p w14:paraId="7736088E">
      <w:pPr>
        <w:pStyle w:val="2"/>
        <w:numPr>
          <w:ilvl w:val="0"/>
          <w:numId w:val="5"/>
        </w:numPr>
        <w:ind w:left="985" w:leftChars="0" w:hanging="425" w:firstLineChars="0"/>
        <w:rPr>
          <w:rFonts w:hint="eastAsia" w:ascii="宋体" w:hAnsi="宋体" w:eastAsia="宋体"/>
          <w:b/>
          <w:bCs/>
          <w:snapToGrid w:val="0"/>
          <w:sz w:val="28"/>
          <w:szCs w:val="28"/>
          <w:highlight w:val="none"/>
          <w:lang w:val="en-US" w:eastAsia="zh-CN"/>
        </w:rPr>
      </w:pPr>
      <w:r>
        <w:rPr>
          <w:rFonts w:hint="eastAsia" w:ascii="宋体" w:hAnsi="宋体" w:eastAsia="宋体"/>
          <w:b/>
          <w:bCs/>
          <w:snapToGrid w:val="0"/>
          <w:sz w:val="28"/>
          <w:szCs w:val="28"/>
          <w:highlight w:val="none"/>
          <w:lang w:val="en-US" w:eastAsia="zh-CN"/>
        </w:rPr>
        <w:t>固定端</w:t>
      </w:r>
    </w:p>
    <w:p w14:paraId="43218E5A">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设备自身需支持WiFi热点外放功能；</w:t>
      </w:r>
    </w:p>
    <w:p w14:paraId="502218B2">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设备需支持12V∽28V-DC/110V∽220V-AC宽电压供电模式，设备峰值功耗需≤22W；</w:t>
      </w:r>
    </w:p>
    <w:p w14:paraId="6C1CCFE8">
      <w:pPr>
        <w:numPr>
          <w:ilvl w:val="0"/>
          <w:numId w:val="7"/>
        </w:numPr>
        <w:adjustRightInd w:val="0"/>
        <w:snapToGrid w:val="0"/>
        <w:spacing w:line="360" w:lineRule="auto"/>
        <w:ind w:firstLine="560"/>
        <w:rPr>
          <w:rFonts w:hint="eastAsia"/>
          <w:lang w:val="en-US" w:eastAsia="zh-CN"/>
        </w:rPr>
      </w:pPr>
      <w:r>
        <w:rPr>
          <w:rFonts w:hint="eastAsia" w:ascii="宋体" w:hAnsi="宋体" w:eastAsia="宋体" w:cs="宋体"/>
          <w:szCs w:val="22"/>
          <w:lang w:val="en-US" w:eastAsia="zh-CN"/>
        </w:rPr>
        <w:t>设备链路须具备150Mbps的数据传输速率；</w:t>
      </w:r>
    </w:p>
    <w:p w14:paraId="57017C59">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设备需支持支持异频通讯；</w:t>
      </w:r>
    </w:p>
    <w:p w14:paraId="6DBE0AAE">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设备须具有≥1个百兆自适应以太网口；</w:t>
      </w:r>
    </w:p>
    <w:p w14:paraId="2A03F382">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设备需支持高发射功率结合高接收灵敏度，发射接收距离≥30公里（架高）；</w:t>
      </w:r>
    </w:p>
    <w:p w14:paraId="3DB02916">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需支持点对点，点对多点等组网模式；</w:t>
      </w:r>
    </w:p>
    <w:p w14:paraId="7EDCD081">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自组网节点数需支持≥50台；</w:t>
      </w:r>
    </w:p>
    <w:p w14:paraId="2CE716FC">
      <w:pPr>
        <w:numPr>
          <w:ilvl w:val="0"/>
          <w:numId w:val="7"/>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设备需≥IP66等级封装、防尘防水、防风防晒、抗震散热；</w:t>
      </w:r>
    </w:p>
    <w:p w14:paraId="6A0AD918">
      <w:pPr>
        <w:numPr>
          <w:ilvl w:val="0"/>
          <w:numId w:val="7"/>
        </w:numPr>
        <w:adjustRightInd w:val="0"/>
        <w:snapToGrid w:val="0"/>
        <w:spacing w:line="360" w:lineRule="auto"/>
        <w:ind w:firstLine="560"/>
        <w:rPr>
          <w:rFonts w:hint="eastAsia"/>
          <w:lang w:val="en-US" w:eastAsia="zh-CN"/>
        </w:rPr>
      </w:pPr>
      <w:r>
        <w:rPr>
          <w:rFonts w:hint="eastAsia" w:ascii="宋体" w:hAnsi="宋体" w:eastAsia="宋体" w:cs="宋体"/>
          <w:szCs w:val="22"/>
          <w:lang w:val="en-US" w:eastAsia="zh-CN"/>
        </w:rPr>
        <w:t>需提供设备产品彩页及操作说明书。</w:t>
      </w:r>
    </w:p>
    <w:p w14:paraId="31490F3A">
      <w:pPr>
        <w:pStyle w:val="2"/>
        <w:numPr>
          <w:ilvl w:val="0"/>
          <w:numId w:val="5"/>
        </w:numPr>
        <w:ind w:left="985" w:leftChars="0" w:hanging="425" w:firstLineChars="0"/>
        <w:rPr>
          <w:rFonts w:hint="default" w:ascii="宋体" w:hAnsi="宋体" w:eastAsia="宋体"/>
          <w:b/>
          <w:bCs/>
          <w:snapToGrid w:val="0"/>
          <w:sz w:val="28"/>
          <w:szCs w:val="28"/>
          <w:highlight w:val="none"/>
          <w:lang w:val="en-US" w:eastAsia="zh-CN"/>
        </w:rPr>
      </w:pPr>
      <w:r>
        <w:rPr>
          <w:rFonts w:hint="eastAsia" w:ascii="宋体" w:hAnsi="宋体" w:eastAsia="宋体"/>
          <w:b/>
          <w:bCs/>
          <w:snapToGrid w:val="0"/>
          <w:sz w:val="28"/>
          <w:szCs w:val="28"/>
          <w:highlight w:val="none"/>
          <w:lang w:val="en-US" w:eastAsia="zh-CN"/>
        </w:rPr>
        <w:t>移动端</w:t>
      </w:r>
    </w:p>
    <w:p w14:paraId="51DD7196">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设备自身需支持WiFi热点外放功能；</w:t>
      </w:r>
    </w:p>
    <w:p w14:paraId="2B09248D">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设备需支持12V∽28V-DC/110V∽220V-AC宽电压供电模式，设备峰值功耗需≤22W；</w:t>
      </w:r>
    </w:p>
    <w:p w14:paraId="5F9BB046">
      <w:pPr>
        <w:numPr>
          <w:ilvl w:val="0"/>
          <w:numId w:val="8"/>
        </w:numPr>
        <w:adjustRightInd w:val="0"/>
        <w:snapToGrid w:val="0"/>
        <w:spacing w:line="360" w:lineRule="auto"/>
        <w:ind w:firstLine="560"/>
        <w:rPr>
          <w:rFonts w:hint="default" w:ascii="宋体" w:hAnsi="宋体" w:eastAsia="宋体" w:cs="宋体"/>
          <w:szCs w:val="22"/>
          <w:lang w:val="en-US" w:eastAsia="zh-CN"/>
        </w:rPr>
      </w:pPr>
      <w:r>
        <w:rPr>
          <w:rFonts w:hint="eastAsia" w:ascii="宋体" w:hAnsi="宋体" w:eastAsia="宋体" w:cs="宋体"/>
          <w:szCs w:val="22"/>
          <w:lang w:val="en-US" w:eastAsia="zh-CN"/>
        </w:rPr>
        <w:t>设备需具备内置电池，内置电池持续工作时间需≥12h/天。</w:t>
      </w:r>
    </w:p>
    <w:p w14:paraId="51CB6201">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设备链路须具备≥150Mbps的数据传输速率；</w:t>
      </w:r>
    </w:p>
    <w:p w14:paraId="03B7EB7A">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设备需支持支持异频通讯；</w:t>
      </w:r>
    </w:p>
    <w:p w14:paraId="4DB499DE">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设备须具有≥1个百兆自适应以太网口；</w:t>
      </w:r>
    </w:p>
    <w:p w14:paraId="7B081CAA">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设备需支持高发射功率结合高接收灵敏度，发射接收距离≥30公里（架高）；</w:t>
      </w:r>
    </w:p>
    <w:p w14:paraId="5EE4A339">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设备需支持SIP语音通讯功能；</w:t>
      </w:r>
    </w:p>
    <w:p w14:paraId="22B3B8B2">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560" w:leftChars="200" w:firstLine="560" w:firstLineChars="2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支持互联网远程语音通讯；</w:t>
      </w:r>
    </w:p>
    <w:p w14:paraId="65A1AB2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560" w:leftChars="200" w:firstLine="560" w:firstLineChars="2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支持SIP监听；</w:t>
      </w:r>
    </w:p>
    <w:p w14:paraId="3FC5BCB4">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560" w:leftChars="200" w:firstLine="560" w:firstLineChars="2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SIP需支持TCP/UDP远程端口开放；</w:t>
      </w:r>
    </w:p>
    <w:p w14:paraId="1EB39C94">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设备需支持AES128/AES256加密；</w:t>
      </w:r>
    </w:p>
    <w:p w14:paraId="1E10B230">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需支持点对点，点对多点等组网模式；</w:t>
      </w:r>
    </w:p>
    <w:p w14:paraId="7756A773">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自组网节点数需支持≥50台；</w:t>
      </w:r>
    </w:p>
    <w:p w14:paraId="63A28899">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设备需≥IP64等级封装、防风防晒、抗震散热；</w:t>
      </w:r>
    </w:p>
    <w:p w14:paraId="6B96C8AD">
      <w:pPr>
        <w:numPr>
          <w:ilvl w:val="0"/>
          <w:numId w:val="8"/>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需提供设备产品彩页及操作说明书。</w:t>
      </w:r>
    </w:p>
    <w:p w14:paraId="42B9DC39">
      <w:pPr>
        <w:pStyle w:val="2"/>
        <w:rPr>
          <w:rFonts w:hint="eastAsia"/>
          <w:lang w:val="en-US" w:eastAsia="zh-CN"/>
        </w:rPr>
      </w:pPr>
    </w:p>
    <w:p w14:paraId="5011033B">
      <w:pPr>
        <w:pStyle w:val="2"/>
        <w:numPr>
          <w:ilvl w:val="0"/>
          <w:numId w:val="5"/>
        </w:numPr>
        <w:ind w:left="985" w:leftChars="0" w:hanging="425" w:firstLineChars="0"/>
        <w:rPr>
          <w:rFonts w:hint="default" w:ascii="宋体" w:hAnsi="宋体" w:eastAsia="宋体" w:cs="Times New Roman"/>
          <w:b/>
          <w:bCs/>
          <w:snapToGrid w:val="0"/>
          <w:sz w:val="28"/>
          <w:szCs w:val="28"/>
          <w:highlight w:val="none"/>
          <w:lang w:val="en-US" w:eastAsia="zh-CN"/>
        </w:rPr>
      </w:pPr>
      <w:r>
        <w:rPr>
          <w:rFonts w:hint="eastAsia" w:ascii="宋体" w:hAnsi="宋体" w:eastAsia="宋体" w:cs="Times New Roman"/>
          <w:b/>
          <w:bCs/>
          <w:snapToGrid w:val="0"/>
          <w:sz w:val="28"/>
          <w:szCs w:val="28"/>
          <w:highlight w:val="none"/>
          <w:lang w:val="en-US" w:eastAsia="zh-CN"/>
        </w:rPr>
        <w:t>手持端</w:t>
      </w:r>
    </w:p>
    <w:p w14:paraId="70B47190">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设备自身需支持WiFi热点外放功能；</w:t>
      </w:r>
    </w:p>
    <w:p w14:paraId="3A76398F">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设备需支持12V∽28V-DC/110V∽220V-AC宽电压供电模式，设备峰值功耗需≤22W；</w:t>
      </w:r>
    </w:p>
    <w:p w14:paraId="7FA012B7">
      <w:pPr>
        <w:numPr>
          <w:ilvl w:val="0"/>
          <w:numId w:val="10"/>
        </w:numPr>
        <w:adjustRightInd w:val="0"/>
        <w:snapToGrid w:val="0"/>
        <w:spacing w:line="360" w:lineRule="auto"/>
        <w:ind w:firstLine="560"/>
        <w:rPr>
          <w:rFonts w:hint="default"/>
          <w:lang w:val="en-US" w:eastAsia="zh-CN"/>
        </w:rPr>
      </w:pPr>
      <w:r>
        <w:rPr>
          <w:rFonts w:hint="eastAsia" w:ascii="宋体" w:hAnsi="宋体" w:eastAsia="宋体" w:cs="宋体"/>
          <w:szCs w:val="22"/>
          <w:lang w:val="en-US" w:eastAsia="zh-CN"/>
        </w:rPr>
        <w:t>设备需具备内置电池，内置电池持续工作时间需≥3h/次。</w:t>
      </w:r>
    </w:p>
    <w:p w14:paraId="55347163">
      <w:pPr>
        <w:numPr>
          <w:ilvl w:val="0"/>
          <w:numId w:val="10"/>
        </w:numPr>
        <w:adjustRightInd w:val="0"/>
        <w:snapToGrid w:val="0"/>
        <w:spacing w:line="360" w:lineRule="auto"/>
        <w:ind w:firstLine="560"/>
        <w:rPr>
          <w:rFonts w:hint="eastAsia"/>
          <w:lang w:val="en-US" w:eastAsia="zh-CN"/>
        </w:rPr>
      </w:pPr>
      <w:r>
        <w:rPr>
          <w:rFonts w:hint="eastAsia" w:ascii="宋体" w:hAnsi="宋体" w:eastAsia="宋体" w:cs="宋体"/>
          <w:szCs w:val="22"/>
          <w:lang w:val="en-US" w:eastAsia="zh-CN"/>
        </w:rPr>
        <w:t>设备链路须具备≥150Mbps的数据传输速率；</w:t>
      </w:r>
    </w:p>
    <w:p w14:paraId="662BCC45">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设备需支持支持异频通讯；</w:t>
      </w:r>
    </w:p>
    <w:p w14:paraId="7A1BF1D0">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设备须具有≥1个百兆自适应以太网口；</w:t>
      </w:r>
    </w:p>
    <w:p w14:paraId="60EDC2ED">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设备需支持高发射功率结合高接收灵敏度，发射接收距离≥30公里（架高）；</w:t>
      </w:r>
    </w:p>
    <w:p w14:paraId="1571FE90">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设备需支持SIP语音通讯功能；</w:t>
      </w:r>
    </w:p>
    <w:p w14:paraId="4F53CD3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560" w:leftChars="200" w:firstLine="560" w:firstLineChars="2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支持互联网远程语音通讯；</w:t>
      </w:r>
    </w:p>
    <w:p w14:paraId="7E497A40">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560" w:leftChars="200" w:firstLine="560" w:firstLineChars="2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支持SIP监听；</w:t>
      </w:r>
    </w:p>
    <w:p w14:paraId="7931EF4E">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560" w:leftChars="200" w:firstLine="560" w:firstLineChars="200"/>
        <w:textAlignment w:val="auto"/>
        <w:rPr>
          <w:rFonts w:hint="eastAsia" w:ascii="宋体" w:hAnsi="宋体" w:eastAsia="宋体" w:cs="宋体"/>
          <w:szCs w:val="22"/>
          <w:lang w:val="en-US" w:eastAsia="zh-CN"/>
        </w:rPr>
      </w:pPr>
      <w:r>
        <w:rPr>
          <w:rFonts w:hint="eastAsia" w:ascii="宋体" w:hAnsi="宋体" w:eastAsia="宋体" w:cs="宋体"/>
          <w:szCs w:val="22"/>
          <w:lang w:val="en-US" w:eastAsia="zh-CN"/>
        </w:rPr>
        <w:t>SIP需支持TCP/UDP远程端口开放；</w:t>
      </w:r>
    </w:p>
    <w:p w14:paraId="30B8F288">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设备需支持AES128/AES256加密；</w:t>
      </w:r>
    </w:p>
    <w:p w14:paraId="2517AE2D">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需支持点对点，点对多点等组网模式；</w:t>
      </w:r>
    </w:p>
    <w:p w14:paraId="76B42992">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自组网节点数需支持≥50台；</w:t>
      </w:r>
    </w:p>
    <w:p w14:paraId="2301A261">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设备需≥IP65等级封装、防风防晒、抗震散热；</w:t>
      </w:r>
    </w:p>
    <w:p w14:paraId="43E722AD">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可配合移动端使用，可穿透塔筒进行移动式网络覆盖；</w:t>
      </w:r>
    </w:p>
    <w:p w14:paraId="077F4C5C">
      <w:pPr>
        <w:numPr>
          <w:ilvl w:val="0"/>
          <w:numId w:val="10"/>
        </w:numPr>
        <w:adjustRightInd w:val="0"/>
        <w:snapToGrid w:val="0"/>
        <w:spacing w:line="360" w:lineRule="auto"/>
        <w:ind w:firstLine="560"/>
        <w:rPr>
          <w:rFonts w:hint="eastAsia" w:ascii="宋体" w:hAnsi="宋体" w:eastAsia="宋体" w:cs="宋体"/>
          <w:szCs w:val="22"/>
          <w:lang w:val="en-US" w:eastAsia="zh-CN"/>
        </w:rPr>
      </w:pPr>
      <w:r>
        <w:rPr>
          <w:rFonts w:hint="eastAsia" w:ascii="宋体" w:hAnsi="宋体" w:eastAsia="宋体" w:cs="宋体"/>
          <w:szCs w:val="22"/>
          <w:lang w:val="en-US" w:eastAsia="zh-CN"/>
        </w:rPr>
        <w:t>需提供设备产品彩页及操作说明书。</w:t>
      </w:r>
    </w:p>
    <w:p w14:paraId="2E3BB3D7">
      <w:pPr>
        <w:pStyle w:val="2"/>
        <w:rPr>
          <w:rFonts w:hint="eastAsia" w:ascii="宋体" w:hAnsi="宋体" w:eastAsia="宋体" w:cs="Times New Roman"/>
          <w:snapToGrid w:val="0"/>
          <w:color w:val="auto"/>
          <w:sz w:val="28"/>
          <w:szCs w:val="28"/>
          <w:highlight w:val="none"/>
          <w:lang w:val="en-US" w:eastAsia="zh-CN"/>
        </w:rPr>
      </w:pPr>
      <w:r>
        <w:rPr>
          <w:rFonts w:hint="eastAsia" w:ascii="宋体" w:hAnsi="宋体" w:eastAsia="宋体" w:cs="宋体"/>
          <w:b/>
          <w:bCs/>
          <w:color w:val="auto"/>
          <w:sz w:val="28"/>
          <w:szCs w:val="28"/>
          <w:lang w:val="en-US" w:eastAsia="zh-CN"/>
        </w:rPr>
        <w:t>注：以上内容为必须满足项，如无法满足，采购人可随时终止合同并追究其违约责任。</w:t>
      </w:r>
    </w:p>
    <w:p w14:paraId="7636DADF">
      <w:pPr>
        <w:pStyle w:val="7"/>
        <w:rPr>
          <w:highlight w:val="none"/>
        </w:rPr>
      </w:pPr>
    </w:p>
    <w:p w14:paraId="1A56BD41">
      <w:pPr>
        <w:pStyle w:val="4"/>
        <w:numPr>
          <w:ilvl w:val="0"/>
          <w:numId w:val="0"/>
        </w:numPr>
        <w:jc w:val="center"/>
        <w:rPr>
          <w:b/>
          <w:bCs/>
          <w:highlight w:val="none"/>
        </w:rPr>
      </w:pPr>
      <w:bookmarkStart w:id="82" w:name="_Toc27371"/>
      <w:bookmarkStart w:id="83" w:name="_Toc22994_WPSOffice_Level1"/>
      <w:bookmarkStart w:id="84" w:name="_Toc32731"/>
      <w:bookmarkStart w:id="85" w:name="_Toc31355"/>
      <w:bookmarkStart w:id="86" w:name="_Toc10029979"/>
      <w:bookmarkStart w:id="87" w:name="_Toc20327"/>
      <w:bookmarkStart w:id="88" w:name="_Toc26023"/>
      <w:bookmarkStart w:id="89" w:name="_Toc1272_WPSOffice_Level1"/>
      <w:bookmarkStart w:id="90" w:name="_Toc10216687"/>
      <w:bookmarkStart w:id="91" w:name="_Toc4944"/>
      <w:bookmarkStart w:id="92" w:name="_Toc6727_WPSOffice_Level1"/>
      <w:r>
        <w:rPr>
          <w:rFonts w:hint="eastAsia" w:ascii="黑体" w:hAnsi="黑体" w:eastAsia="黑体" w:cs="黑体"/>
          <w:sz w:val="28"/>
          <w:szCs w:val="28"/>
          <w:highlight w:val="none"/>
          <w:lang w:val="en-US" w:eastAsia="zh-CN"/>
        </w:rPr>
        <w:t>第</w:t>
      </w:r>
      <w:r>
        <w:rPr>
          <w:rFonts w:hint="eastAsia" w:cs="黑体"/>
          <w:sz w:val="28"/>
          <w:szCs w:val="28"/>
          <w:highlight w:val="none"/>
          <w:lang w:val="en-US" w:eastAsia="zh-CN"/>
        </w:rPr>
        <w:t>四</w:t>
      </w:r>
      <w:r>
        <w:rPr>
          <w:rFonts w:hint="eastAsia" w:ascii="黑体" w:hAnsi="黑体" w:eastAsia="黑体" w:cs="黑体"/>
          <w:sz w:val="28"/>
          <w:szCs w:val="28"/>
          <w:highlight w:val="none"/>
          <w:lang w:val="en-US" w:eastAsia="zh-CN"/>
        </w:rPr>
        <w:t xml:space="preserve">章 </w:t>
      </w:r>
      <w:r>
        <w:rPr>
          <w:rFonts w:hint="eastAsia"/>
          <w:highlight w:val="none"/>
        </w:rPr>
        <w:t>标准与规范</w:t>
      </w:r>
      <w:bookmarkEnd w:id="82"/>
      <w:bookmarkEnd w:id="83"/>
      <w:bookmarkEnd w:id="84"/>
      <w:bookmarkEnd w:id="85"/>
      <w:bookmarkEnd w:id="86"/>
      <w:bookmarkEnd w:id="87"/>
      <w:bookmarkEnd w:id="88"/>
      <w:bookmarkEnd w:id="89"/>
      <w:bookmarkEnd w:id="90"/>
      <w:bookmarkEnd w:id="91"/>
      <w:bookmarkEnd w:id="92"/>
    </w:p>
    <w:p w14:paraId="767F3A5C">
      <w:pPr>
        <w:pStyle w:val="46"/>
        <w:numPr>
          <w:ilvl w:val="0"/>
          <w:numId w:val="0"/>
        </w:numPr>
        <w:rPr>
          <w:rFonts w:ascii="宋体" w:hAnsi="宋体" w:eastAsia="宋体"/>
          <w:sz w:val="28"/>
          <w:szCs w:val="28"/>
          <w:highlight w:val="none"/>
        </w:rPr>
      </w:pPr>
      <w:bookmarkStart w:id="93" w:name="_Toc16963"/>
      <w:bookmarkStart w:id="94" w:name="_Toc15412"/>
      <w:bookmarkStart w:id="95" w:name="_Toc13970_WPSOffice_Level2"/>
      <w:bookmarkStart w:id="96" w:name="_Toc24625_WPSOffice_Level2"/>
      <w:bookmarkStart w:id="97" w:name="_Toc22573"/>
      <w:bookmarkStart w:id="98" w:name="_Toc23568"/>
      <w:bookmarkStart w:id="99" w:name="_Toc18131"/>
      <w:bookmarkStart w:id="100" w:name="_Toc32531"/>
      <w:bookmarkStart w:id="101" w:name="_Toc16633"/>
      <w:bookmarkStart w:id="102" w:name="_Toc24154_WPSOffice_Level2"/>
      <w:bookmarkStart w:id="103" w:name="_Toc4337"/>
      <w:r>
        <w:rPr>
          <w:rFonts w:hint="eastAsia" w:ascii="宋体" w:hAnsi="宋体" w:eastAsia="宋体"/>
          <w:sz w:val="28"/>
          <w:szCs w:val="28"/>
          <w:highlight w:val="none"/>
        </w:rPr>
        <w:t>4.1通用部分</w:t>
      </w:r>
      <w:bookmarkEnd w:id="93"/>
      <w:bookmarkEnd w:id="94"/>
      <w:bookmarkEnd w:id="95"/>
      <w:bookmarkEnd w:id="96"/>
      <w:bookmarkEnd w:id="97"/>
      <w:bookmarkEnd w:id="98"/>
      <w:bookmarkEnd w:id="99"/>
      <w:bookmarkEnd w:id="100"/>
      <w:bookmarkEnd w:id="101"/>
      <w:bookmarkEnd w:id="102"/>
      <w:bookmarkEnd w:id="103"/>
    </w:p>
    <w:p w14:paraId="3CE62058">
      <w:pPr>
        <w:adjustRightInd w:val="0"/>
        <w:snapToGrid w:val="0"/>
        <w:spacing w:line="360" w:lineRule="auto"/>
        <w:ind w:firstLine="560"/>
        <w:rPr>
          <w:rFonts w:ascii="宋体" w:hAnsi="宋体" w:eastAsia="宋体" w:cs="宋体"/>
          <w:szCs w:val="22"/>
          <w:highlight w:val="none"/>
        </w:rPr>
      </w:pPr>
      <w:bookmarkStart w:id="104" w:name="_Toc18752_WPSOffice_Level2"/>
      <w:bookmarkStart w:id="105" w:name="_Toc23320_WPSOffice_Level2"/>
      <w:bookmarkStart w:id="106" w:name="_Toc13191_WPSOffice_Level2"/>
      <w:r>
        <w:rPr>
          <w:rFonts w:hint="eastAsia" w:ascii="宋体" w:hAnsi="宋体" w:eastAsia="宋体" w:cs="宋体"/>
          <w:szCs w:val="22"/>
          <w:highlight w:val="none"/>
        </w:rPr>
        <w:t>4.1.1本项目所适用的法律、标准、规范为国家、地方及行业现行的法律、标准、规范，以及在合同实施期间国家、地方及行业对相应法律、标准或规范的修改，以及新颁布的法律、标准和规范。具体法律、标准和规范见专用部分，如专用部分未单独列出法律、规范和标准，则按国家、地方及行业相应最高要求实施。</w:t>
      </w:r>
    </w:p>
    <w:p w14:paraId="3E31FB4B">
      <w:p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4.1.2本项目在执行上述要求外，还须执行采购人的相关管理文件、技术标准要求。</w:t>
      </w:r>
    </w:p>
    <w:p w14:paraId="1C8EB169">
      <w:pPr>
        <w:pStyle w:val="46"/>
        <w:numPr>
          <w:ilvl w:val="0"/>
          <w:numId w:val="0"/>
        </w:numPr>
        <w:rPr>
          <w:rFonts w:ascii="宋体" w:hAnsi="宋体" w:eastAsia="宋体"/>
          <w:sz w:val="28"/>
          <w:szCs w:val="28"/>
          <w:highlight w:val="none"/>
        </w:rPr>
      </w:pPr>
      <w:bookmarkStart w:id="107" w:name="_Toc3569"/>
      <w:bookmarkStart w:id="108" w:name="_Toc22847"/>
      <w:bookmarkStart w:id="109" w:name="_Toc6134"/>
      <w:bookmarkStart w:id="110" w:name="_Toc3107"/>
      <w:bookmarkStart w:id="111" w:name="_Toc9049"/>
      <w:r>
        <w:rPr>
          <w:rFonts w:hint="eastAsia" w:ascii="宋体" w:hAnsi="宋体" w:eastAsia="宋体"/>
          <w:sz w:val="28"/>
          <w:szCs w:val="28"/>
          <w:highlight w:val="none"/>
        </w:rPr>
        <w:t>4.2专用部分</w:t>
      </w:r>
      <w:bookmarkEnd w:id="104"/>
      <w:bookmarkEnd w:id="105"/>
      <w:bookmarkEnd w:id="106"/>
      <w:bookmarkEnd w:id="107"/>
      <w:bookmarkEnd w:id="108"/>
      <w:bookmarkEnd w:id="109"/>
      <w:bookmarkEnd w:id="110"/>
      <w:bookmarkEnd w:id="111"/>
    </w:p>
    <w:p w14:paraId="1232E4BF">
      <w:p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本项目所适用标准和规范见下（包括但不限于，其中没有标注日期的标准，其最新版本适用于本项目）：</w:t>
      </w:r>
    </w:p>
    <w:p w14:paraId="5F8E428F">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《电力安全工作规程（发电厂和变电站电气部分）》(GB</w:t>
      </w:r>
      <w:r>
        <w:rPr>
          <w:rFonts w:ascii="宋体" w:hAnsi="宋体" w:eastAsia="宋体" w:cs="宋体"/>
          <w:szCs w:val="22"/>
          <w:highlight w:val="none"/>
        </w:rPr>
        <w:t>26860);</w:t>
      </w:r>
    </w:p>
    <w:p w14:paraId="467219E4">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《风力发电场安全规程》（DL/T 796-2012）；</w:t>
      </w:r>
    </w:p>
    <w:p w14:paraId="4C3EB485">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《风力发电场运行规程》（DL/T 666-2012）；</w:t>
      </w:r>
    </w:p>
    <w:p w14:paraId="73BC0AAD">
      <w:pPr>
        <w:numPr>
          <w:ilvl w:val="0"/>
          <w:numId w:val="11"/>
        </w:numPr>
        <w:adjustRightInd w:val="0"/>
        <w:snapToGrid w:val="0"/>
        <w:spacing w:line="360" w:lineRule="auto"/>
        <w:ind w:left="0" w:firstLine="560"/>
        <w:rPr>
          <w:rFonts w:hint="eastAsia" w:ascii="宋体" w:hAnsi="宋体" w:eastAsia="宋体" w:cs="宋体"/>
          <w:szCs w:val="22"/>
          <w:highlight w:val="none"/>
        </w:rPr>
      </w:pPr>
      <w:r>
        <w:rPr>
          <w:rFonts w:hint="eastAsia" w:ascii="宋体" w:hAnsi="宋体" w:eastAsia="宋体" w:cs="宋体"/>
          <w:szCs w:val="22"/>
          <w:highlight w:val="none"/>
        </w:rPr>
        <w:t>《风力发电场检修规程》（DL/T 797-2012）；</w:t>
      </w:r>
    </w:p>
    <w:p w14:paraId="45825478">
      <w:pPr>
        <w:numPr>
          <w:ilvl w:val="0"/>
          <w:numId w:val="11"/>
        </w:numPr>
        <w:adjustRightInd w:val="0"/>
        <w:snapToGrid w:val="0"/>
        <w:spacing w:line="360" w:lineRule="auto"/>
        <w:ind w:left="0"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《公共安全视频监控联网系统信息传输、交换、控制技术要求》 GB/T 28181-2022</w:t>
      </w:r>
    </w:p>
    <w:p w14:paraId="0091A200">
      <w:pPr>
        <w:numPr>
          <w:ilvl w:val="0"/>
          <w:numId w:val="11"/>
        </w:numPr>
        <w:adjustRightInd w:val="0"/>
        <w:snapToGrid w:val="0"/>
        <w:spacing w:line="360" w:lineRule="auto"/>
        <w:ind w:left="0"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《公共安全视频监控联网信息安全技术要求》 GB 35114-2017</w:t>
      </w:r>
    </w:p>
    <w:p w14:paraId="34DF04E0">
      <w:pPr>
        <w:numPr>
          <w:ilvl w:val="0"/>
          <w:numId w:val="11"/>
        </w:numPr>
        <w:adjustRightInd w:val="0"/>
        <w:snapToGrid w:val="0"/>
        <w:spacing w:line="360" w:lineRule="auto"/>
        <w:ind w:left="0"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《安全防范监控数字视音频编解码技术要求》 GB/T 25724-2010</w:t>
      </w:r>
    </w:p>
    <w:p w14:paraId="6B979FA8">
      <w:pPr>
        <w:numPr>
          <w:ilvl w:val="0"/>
          <w:numId w:val="11"/>
        </w:numPr>
        <w:adjustRightInd w:val="0"/>
        <w:snapToGrid w:val="0"/>
        <w:spacing w:line="360" w:lineRule="auto"/>
        <w:ind w:left="0"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《公安视频图像信息联网与应用标准体系表》 GA/Z 1164-2014</w:t>
      </w:r>
    </w:p>
    <w:p w14:paraId="63FC19AE">
      <w:pPr>
        <w:numPr>
          <w:ilvl w:val="0"/>
          <w:numId w:val="11"/>
        </w:numPr>
        <w:adjustRightInd w:val="0"/>
        <w:snapToGrid w:val="0"/>
        <w:spacing w:line="360" w:lineRule="auto"/>
        <w:ind w:left="0"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《网络与信息安全管理标准》 Q/ND 21305 01－2018</w:t>
      </w:r>
    </w:p>
    <w:p w14:paraId="072777F4">
      <w:pPr>
        <w:numPr>
          <w:ilvl w:val="0"/>
          <w:numId w:val="11"/>
        </w:numPr>
        <w:adjustRightInd w:val="0"/>
        <w:snapToGrid w:val="0"/>
        <w:spacing w:line="360" w:lineRule="auto"/>
        <w:ind w:left="0"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《电力行业信息化标准体系》DL/Z 398-2010</w:t>
      </w:r>
    </w:p>
    <w:p w14:paraId="0CA71B8E">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《关于信息安全等级保护工作的实施意见》公通字〔2004〕66号</w:t>
      </w:r>
    </w:p>
    <w:p w14:paraId="6203593C">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《信息安全等级保护管理办法》公通字〔2007〕43号</w:t>
      </w:r>
    </w:p>
    <w:p w14:paraId="4AE5EE8A">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《计算机信息系统安全保护等级划分准则》GB 17859-1999</w:t>
      </w:r>
    </w:p>
    <w:p w14:paraId="27AB40A0">
      <w:pPr>
        <w:numPr>
          <w:ilvl w:val="0"/>
          <w:numId w:val="11"/>
        </w:numPr>
        <w:adjustRightInd w:val="0"/>
        <w:snapToGrid w:val="0"/>
        <w:spacing w:line="360" w:lineRule="auto"/>
        <w:ind w:left="0" w:leftChars="0" w:firstLine="560" w:firstLineChars="200"/>
        <w:rPr>
          <w:rFonts w:ascii="宋体" w:hAnsi="宋体" w:eastAsia="宋体" w:cs="宋体"/>
          <w:szCs w:val="22"/>
          <w:highlight w:val="none"/>
        </w:rPr>
      </w:pPr>
      <w:r>
        <w:rPr>
          <w:rFonts w:hint="eastAsia" w:ascii="宋体" w:hAnsi="宋体" w:eastAsia="宋体" w:cs="宋体"/>
          <w:szCs w:val="22"/>
          <w:highlight w:val="none"/>
        </w:rPr>
        <w:t>《信息安全技术信息系统安全等级保护基本要求》GB/T 22239-2008</w:t>
      </w:r>
    </w:p>
    <w:p w14:paraId="5458AC43">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《关于开展信息安全等级保护安全建设整改工作的指导意见》公信安〔2009〕1429号</w:t>
      </w:r>
    </w:p>
    <w:p w14:paraId="722DD3D5">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《信息系统等级保护安全设计技术要求》信安秘字〔2009〕059号</w:t>
      </w:r>
    </w:p>
    <w:p w14:paraId="01C45012">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《中共中央关于加强新形势下保密工作的决定》中发〔2007〕9号</w:t>
      </w:r>
    </w:p>
    <w:p w14:paraId="5F30A28A">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《信息安全等级保护管理办法》公通字〔2007〕43号</w:t>
      </w:r>
    </w:p>
    <w:p w14:paraId="76CC7363">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《信息化项目软件开发费用测算规范》DB11/T 1010-2013。</w:t>
      </w:r>
    </w:p>
    <w:p w14:paraId="27F47A7C">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《安全防范工程技术规范》GB 50348-2004</w:t>
      </w:r>
    </w:p>
    <w:p w14:paraId="2D75DA4A">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《信息技术软件生存周期过程》GB/T 8566-2007</w:t>
      </w:r>
    </w:p>
    <w:p w14:paraId="34E53215">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《计算机软件文档编制规范》GB/T 8567-2006</w:t>
      </w:r>
    </w:p>
    <w:p w14:paraId="5AD75593">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《计算机软件需求规格说明规范》GB/T 9385-2008</w:t>
      </w:r>
    </w:p>
    <w:p w14:paraId="4B66896C">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《计算机软件测试文档编制规范》GB/T 9386-2008</w:t>
      </w:r>
    </w:p>
    <w:p w14:paraId="52B0A0B2">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《计算机软件测试规范》GB/T 15532-2008</w:t>
      </w:r>
    </w:p>
    <w:p w14:paraId="22C96FF5">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《信息技术软件工程术语》GB/T 11457-2006</w:t>
      </w:r>
    </w:p>
    <w:p w14:paraId="7E7B0C7F">
      <w:pPr>
        <w:numPr>
          <w:ilvl w:val="0"/>
          <w:numId w:val="11"/>
        </w:numPr>
        <w:adjustRightInd w:val="0"/>
        <w:snapToGrid w:val="0"/>
        <w:spacing w:line="360" w:lineRule="auto"/>
        <w:ind w:left="0" w:firstLine="560"/>
        <w:rPr>
          <w:rFonts w:ascii="宋体" w:hAnsi="宋体" w:eastAsia="宋体" w:cs="宋体"/>
          <w:szCs w:val="22"/>
          <w:highlight w:val="none"/>
        </w:rPr>
      </w:pPr>
      <w:r>
        <w:rPr>
          <w:rFonts w:hint="eastAsia" w:ascii="宋体" w:hAnsi="宋体" w:eastAsia="宋体" w:cs="宋体"/>
          <w:szCs w:val="22"/>
          <w:highlight w:val="none"/>
        </w:rPr>
        <w:t>《信息技术系统及软件完整性级别》GB/T 18492-2001</w:t>
      </w:r>
    </w:p>
    <w:p w14:paraId="674BA3AF">
      <w:pPr>
        <w:adjustRightInd w:val="0"/>
        <w:snapToGrid w:val="0"/>
        <w:spacing w:line="360" w:lineRule="auto"/>
        <w:ind w:firstLine="0" w:firstLineChars="0"/>
        <w:rPr>
          <w:highlight w:val="none"/>
        </w:rPr>
      </w:pPr>
    </w:p>
    <w:p w14:paraId="7530D9A1">
      <w:pPr>
        <w:pStyle w:val="4"/>
        <w:numPr>
          <w:ilvl w:val="0"/>
          <w:numId w:val="0"/>
        </w:numPr>
        <w:jc w:val="center"/>
        <w:rPr>
          <w:b/>
          <w:bCs/>
          <w:highlight w:val="none"/>
        </w:rPr>
      </w:pPr>
      <w:bookmarkStart w:id="112" w:name="_Toc24921"/>
      <w:bookmarkStart w:id="113" w:name="_Toc23845_WPSOffice_Level1"/>
      <w:bookmarkStart w:id="114" w:name="_Toc5346"/>
      <w:bookmarkStart w:id="115" w:name="_Toc5873"/>
      <w:bookmarkStart w:id="116" w:name="_Toc32745"/>
      <w:bookmarkStart w:id="117" w:name="_Toc19507_WPSOffice_Level1"/>
      <w:bookmarkStart w:id="118" w:name="_Toc15836_WPSOffice_Level1"/>
      <w:bookmarkStart w:id="119" w:name="_Toc4506_WPSOffice_Level1"/>
      <w:bookmarkStart w:id="120" w:name="_Toc10696"/>
      <w:bookmarkStart w:id="121" w:name="_Toc2664"/>
      <w:bookmarkStart w:id="122" w:name="_Toc3682"/>
      <w:r>
        <w:rPr>
          <w:rFonts w:hint="eastAsia" w:ascii="黑体" w:hAnsi="黑体" w:eastAsia="黑体" w:cs="黑体"/>
          <w:sz w:val="28"/>
          <w:szCs w:val="28"/>
          <w:highlight w:val="none"/>
          <w:lang w:val="en-US" w:eastAsia="zh-CN"/>
        </w:rPr>
        <w:t>第</w:t>
      </w:r>
      <w:r>
        <w:rPr>
          <w:rFonts w:hint="eastAsia" w:cs="黑体"/>
          <w:sz w:val="28"/>
          <w:szCs w:val="28"/>
          <w:highlight w:val="none"/>
          <w:lang w:val="en-US" w:eastAsia="zh-CN"/>
        </w:rPr>
        <w:t>五</w:t>
      </w:r>
      <w:r>
        <w:rPr>
          <w:rFonts w:hint="eastAsia" w:ascii="黑体" w:hAnsi="黑体" w:eastAsia="黑体" w:cs="黑体"/>
          <w:sz w:val="28"/>
          <w:szCs w:val="28"/>
          <w:highlight w:val="none"/>
          <w:lang w:val="en-US" w:eastAsia="zh-CN"/>
        </w:rPr>
        <w:t xml:space="preserve">章 </w:t>
      </w:r>
      <w:r>
        <w:rPr>
          <w:rFonts w:hint="eastAsia"/>
          <w:highlight w:val="none"/>
        </w:rPr>
        <w:t>技术要求</w:t>
      </w:r>
      <w:bookmarkEnd w:id="112"/>
      <w:bookmarkEnd w:id="113"/>
      <w:bookmarkEnd w:id="114"/>
      <w:bookmarkEnd w:id="115"/>
      <w:bookmarkEnd w:id="116"/>
      <w:bookmarkEnd w:id="117"/>
      <w:bookmarkEnd w:id="118"/>
      <w:bookmarkEnd w:id="119"/>
      <w:bookmarkEnd w:id="120"/>
      <w:bookmarkEnd w:id="121"/>
      <w:bookmarkEnd w:id="122"/>
      <w:bookmarkStart w:id="123" w:name="_Toc14059"/>
      <w:bookmarkStart w:id="124" w:name="_Toc9066"/>
      <w:bookmarkStart w:id="125" w:name="_Toc446"/>
      <w:bookmarkStart w:id="126" w:name="_Toc25868"/>
    </w:p>
    <w:p w14:paraId="61525A8B">
      <w:pPr>
        <w:pStyle w:val="46"/>
        <w:numPr>
          <w:ilvl w:val="0"/>
          <w:numId w:val="0"/>
        </w:numPr>
        <w:rPr>
          <w:rFonts w:ascii="宋体" w:hAnsi="宋体" w:eastAsia="宋体"/>
          <w:sz w:val="28"/>
          <w:szCs w:val="28"/>
          <w:highlight w:val="none"/>
        </w:rPr>
      </w:pPr>
      <w:bookmarkStart w:id="127" w:name="_Toc32080_WPSOffice_Level2"/>
      <w:bookmarkStart w:id="128" w:name="_Toc31384_WPSOffice_Level2"/>
      <w:bookmarkStart w:id="129" w:name="_Toc16449_WPSOffice_Level2"/>
      <w:bookmarkStart w:id="130" w:name="_Toc6351"/>
      <w:bookmarkStart w:id="131" w:name="_Toc28395_WPSOffice_Level2"/>
      <w:bookmarkStart w:id="132" w:name="_Toc2839"/>
      <w:bookmarkStart w:id="133" w:name="_Toc17451"/>
      <w:bookmarkStart w:id="134" w:name="_Toc15773"/>
      <w:bookmarkStart w:id="135" w:name="_Toc25179"/>
      <w:r>
        <w:rPr>
          <w:rFonts w:hint="eastAsia" w:ascii="宋体" w:hAnsi="宋体" w:eastAsia="宋体"/>
          <w:sz w:val="28"/>
          <w:szCs w:val="28"/>
          <w:highlight w:val="none"/>
        </w:rPr>
        <w:t>5.1通用部分</w:t>
      </w:r>
      <w:bookmarkEnd w:id="127"/>
      <w:bookmarkEnd w:id="128"/>
      <w:bookmarkEnd w:id="129"/>
      <w:bookmarkEnd w:id="130"/>
      <w:bookmarkEnd w:id="131"/>
      <w:bookmarkEnd w:id="132"/>
      <w:bookmarkEnd w:id="133"/>
      <w:bookmarkEnd w:id="134"/>
      <w:bookmarkEnd w:id="135"/>
    </w:p>
    <w:p w14:paraId="76D1A1D2">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rPr>
        <w:t>提供的</w:t>
      </w:r>
      <w:r>
        <w:rPr>
          <w:rFonts w:hint="eastAsia" w:ascii="宋体" w:hAnsi="宋体" w:eastAsia="宋体" w:cs="宋体"/>
          <w:szCs w:val="22"/>
          <w:highlight w:val="none"/>
          <w:lang w:val="en-US" w:eastAsia="zh-CN"/>
        </w:rPr>
        <w:t>服务</w:t>
      </w:r>
      <w:r>
        <w:rPr>
          <w:rFonts w:hint="eastAsia" w:ascii="宋体" w:hAnsi="宋体" w:eastAsia="宋体" w:cs="宋体"/>
          <w:szCs w:val="22"/>
          <w:highlight w:val="none"/>
        </w:rPr>
        <w:t>应符合国家、行业相关标准。</w:t>
      </w:r>
    </w:p>
    <w:p w14:paraId="47B000F8">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rPr>
        <w:t>严格按照适用标准和规范开展工作。</w:t>
      </w:r>
    </w:p>
    <w:p w14:paraId="4719A2DA">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rPr>
        <w:t>报价人应做好本项目实施过程资料的整理工作，符合采购人归档要求，并及时提供给采购人。</w:t>
      </w:r>
    </w:p>
    <w:p w14:paraId="5D9B99B7">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rPr>
        <w:t>严格执行双方签订的《安全协议》，并按照内蒙古智慧运维新能源有限公司下发的安全管理各项制度执行。</w:t>
      </w:r>
    </w:p>
    <w:p w14:paraId="123FFFB0">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rPr>
        <w:t>服务期间</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须遵守相应的安全措施，且服从</w:t>
      </w:r>
      <w:r>
        <w:rPr>
          <w:rFonts w:hint="eastAsia" w:ascii="宋体" w:hAnsi="宋体" w:eastAsia="宋体" w:cs="宋体"/>
          <w:szCs w:val="22"/>
          <w:highlight w:val="none"/>
          <w:lang w:val="en-US" w:eastAsia="zh-CN"/>
        </w:rPr>
        <w:t>采购人</w:t>
      </w:r>
      <w:r>
        <w:rPr>
          <w:rFonts w:hint="eastAsia" w:ascii="宋体" w:hAnsi="宋体" w:eastAsia="宋体" w:cs="宋体"/>
          <w:szCs w:val="22"/>
          <w:highlight w:val="none"/>
        </w:rPr>
        <w:t>安全监督管理，否则造成的不安全事件及相应损失由</w:t>
      </w: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自行承担。</w:t>
      </w:r>
    </w:p>
    <w:p w14:paraId="080C7E62">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须永久性保密</w:t>
      </w:r>
      <w:r>
        <w:rPr>
          <w:rFonts w:hint="eastAsia" w:ascii="宋体" w:hAnsi="宋体" w:eastAsia="宋体" w:cs="宋体"/>
          <w:szCs w:val="22"/>
          <w:highlight w:val="none"/>
          <w:lang w:val="en-US" w:eastAsia="zh-CN"/>
        </w:rPr>
        <w:t>采购人</w:t>
      </w:r>
      <w:r>
        <w:rPr>
          <w:rFonts w:hint="eastAsia" w:ascii="宋体" w:hAnsi="宋体" w:eastAsia="宋体" w:cs="宋体"/>
          <w:szCs w:val="22"/>
          <w:highlight w:val="none"/>
        </w:rPr>
        <w:t>提供的各类信息，否则须承担相应法律责任。</w:t>
      </w:r>
    </w:p>
    <w:p w14:paraId="6743D3FB">
      <w:pPr>
        <w:numPr>
          <w:ilvl w:val="0"/>
          <w:numId w:val="12"/>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rPr>
        <w:t>在</w:t>
      </w:r>
      <w:r>
        <w:rPr>
          <w:rFonts w:hint="eastAsia" w:ascii="宋体" w:hAnsi="宋体" w:eastAsia="宋体" w:cs="宋体"/>
          <w:szCs w:val="22"/>
          <w:highlight w:val="none"/>
          <w:lang w:val="en-US" w:eastAsia="zh-CN"/>
        </w:rPr>
        <w:t>服务</w:t>
      </w:r>
      <w:r>
        <w:rPr>
          <w:rFonts w:hint="eastAsia" w:ascii="宋体" w:hAnsi="宋体" w:eastAsia="宋体" w:cs="宋体"/>
          <w:szCs w:val="22"/>
          <w:highlight w:val="none"/>
        </w:rPr>
        <w:t>期间内因</w:t>
      </w:r>
      <w:r>
        <w:rPr>
          <w:rFonts w:hint="eastAsia" w:ascii="宋体" w:hAnsi="宋体" w:eastAsia="宋体" w:cs="宋体"/>
          <w:szCs w:val="22"/>
          <w:highlight w:val="none"/>
          <w:lang w:eastAsia="zh-CN"/>
        </w:rPr>
        <w:t>服务装置</w:t>
      </w:r>
      <w:r>
        <w:rPr>
          <w:rFonts w:hint="eastAsia" w:ascii="宋体" w:hAnsi="宋体" w:eastAsia="宋体" w:cs="宋体"/>
          <w:szCs w:val="22"/>
          <w:highlight w:val="none"/>
        </w:rPr>
        <w:t>质量出现问题由</w:t>
      </w: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负责维修、调试或更换,且发生的一切费用由</w:t>
      </w: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自行承担。</w:t>
      </w:r>
    </w:p>
    <w:p w14:paraId="0ED877C3">
      <w:pPr>
        <w:numPr>
          <w:ilvl w:val="0"/>
          <w:numId w:val="12"/>
        </w:numPr>
        <w:adjustRightInd w:val="0"/>
        <w:snapToGrid w:val="0"/>
        <w:spacing w:line="360" w:lineRule="auto"/>
        <w:ind w:firstLine="560"/>
        <w:rPr>
          <w:rFonts w:hint="default" w:ascii="宋体" w:hAnsi="宋体" w:eastAsia="宋体" w:cs="宋体"/>
          <w:szCs w:val="22"/>
          <w:highlight w:val="none"/>
          <w:lang w:val="en-US" w:eastAsia="zh-CN"/>
        </w:rPr>
      </w:pPr>
      <w:r>
        <w:rPr>
          <w:rFonts w:hint="eastAsia" w:ascii="宋体" w:hAnsi="宋体" w:eastAsia="宋体" w:cs="宋体"/>
          <w:szCs w:val="22"/>
          <w:highlight w:val="none"/>
          <w:lang w:val="zh-CN" w:eastAsia="zh-CN"/>
        </w:rPr>
        <w:t>工作期间，</w:t>
      </w: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lang w:val="zh-CN" w:eastAsia="zh-CN"/>
        </w:rPr>
        <w:t>需对</w:t>
      </w:r>
      <w:r>
        <w:rPr>
          <w:rFonts w:hint="eastAsia" w:ascii="宋体" w:hAnsi="宋体" w:eastAsia="宋体" w:cs="宋体"/>
          <w:szCs w:val="22"/>
          <w:highlight w:val="none"/>
          <w:lang w:val="en-US" w:eastAsia="zh-CN"/>
        </w:rPr>
        <w:t>项目</w:t>
      </w:r>
      <w:r>
        <w:rPr>
          <w:rFonts w:hint="eastAsia" w:ascii="宋体" w:hAnsi="宋体" w:eastAsia="宋体" w:cs="宋体"/>
          <w:szCs w:val="22"/>
          <w:highlight w:val="none"/>
          <w:lang w:val="zh-CN" w:eastAsia="zh-CN"/>
        </w:rPr>
        <w:t>人员人身安全、车辆交通安全全权负责，对在交通事故中造成的</w:t>
      </w:r>
      <w:r>
        <w:rPr>
          <w:rFonts w:hint="eastAsia" w:ascii="宋体" w:hAnsi="宋体" w:eastAsia="宋体" w:cs="宋体"/>
          <w:szCs w:val="22"/>
          <w:highlight w:val="none"/>
          <w:lang w:val="en-US" w:eastAsia="zh-CN"/>
        </w:rPr>
        <w:t>项目人员</w:t>
      </w:r>
      <w:r>
        <w:rPr>
          <w:rFonts w:hint="eastAsia" w:ascii="宋体" w:hAnsi="宋体" w:eastAsia="宋体" w:cs="宋体"/>
          <w:szCs w:val="22"/>
          <w:highlight w:val="none"/>
          <w:lang w:val="zh-CN" w:eastAsia="zh-CN"/>
        </w:rPr>
        <w:t>和第三方人身伤害、车辆及其他损失由</w:t>
      </w: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lang w:val="zh-CN" w:eastAsia="zh-CN"/>
        </w:rPr>
        <w:t>全部承担。</w:t>
      </w:r>
    </w:p>
    <w:p w14:paraId="4E9B55CE">
      <w:pPr>
        <w:pStyle w:val="46"/>
        <w:numPr>
          <w:ilvl w:val="0"/>
          <w:numId w:val="0"/>
        </w:numPr>
        <w:rPr>
          <w:rFonts w:hint="eastAsia" w:ascii="宋体" w:hAnsi="宋体" w:eastAsia="宋体"/>
          <w:sz w:val="28"/>
          <w:szCs w:val="28"/>
          <w:highlight w:val="none"/>
        </w:rPr>
      </w:pPr>
      <w:bookmarkStart w:id="136" w:name="_Toc15175_WPSOffice_Level2"/>
      <w:bookmarkStart w:id="137" w:name="_Toc23360"/>
      <w:bookmarkStart w:id="138" w:name="_Toc11238"/>
      <w:bookmarkStart w:id="139" w:name="_Toc9488"/>
      <w:bookmarkStart w:id="140" w:name="_Toc20088_WPSOffice_Level2"/>
      <w:bookmarkStart w:id="141" w:name="_Toc2109"/>
      <w:bookmarkStart w:id="142" w:name="_Toc20080"/>
      <w:r>
        <w:rPr>
          <w:rFonts w:hint="eastAsia" w:ascii="宋体" w:hAnsi="宋体" w:eastAsia="宋体"/>
          <w:sz w:val="28"/>
          <w:szCs w:val="28"/>
          <w:highlight w:val="none"/>
        </w:rPr>
        <w:t>5.2专用部分</w:t>
      </w:r>
      <w:bookmarkEnd w:id="136"/>
      <w:bookmarkEnd w:id="137"/>
      <w:bookmarkEnd w:id="138"/>
      <w:bookmarkEnd w:id="139"/>
      <w:bookmarkEnd w:id="140"/>
      <w:bookmarkEnd w:id="141"/>
      <w:bookmarkEnd w:id="142"/>
    </w:p>
    <w:p w14:paraId="7F4F7CFD">
      <w:pPr>
        <w:numPr>
          <w:ilvl w:val="0"/>
          <w:numId w:val="13"/>
        </w:numPr>
        <w:adjustRightInd w:val="0"/>
        <w:snapToGrid w:val="0"/>
        <w:spacing w:line="360" w:lineRule="auto"/>
        <w:ind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报价人须配备实施本项目所必须的专业技术和管理人员，能够对各类问题提出完整的解决方案，服务过程全程提供指导，确保各项服务功能、技术性能满足要求。</w:t>
      </w:r>
    </w:p>
    <w:p w14:paraId="799CEAAD">
      <w:pPr>
        <w:numPr>
          <w:ilvl w:val="0"/>
          <w:numId w:val="13"/>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lang w:val="en-US" w:eastAsia="zh-CN"/>
        </w:rPr>
        <w:t>报价人须</w:t>
      </w:r>
      <w:r>
        <w:rPr>
          <w:rFonts w:hint="eastAsia" w:ascii="宋体" w:hAnsi="宋体" w:eastAsia="宋体" w:cs="宋体"/>
          <w:szCs w:val="22"/>
          <w:highlight w:val="none"/>
        </w:rPr>
        <w:t>遵守现行的国家、电力行业</w:t>
      </w:r>
      <w:r>
        <w:rPr>
          <w:rFonts w:hint="eastAsia" w:ascii="宋体" w:hAnsi="宋体" w:eastAsia="宋体" w:cs="宋体"/>
          <w:szCs w:val="22"/>
          <w:highlight w:val="none"/>
          <w:lang w:val="en-US" w:eastAsia="zh-CN"/>
        </w:rPr>
        <w:t>和采购人相关</w:t>
      </w:r>
      <w:r>
        <w:rPr>
          <w:rFonts w:hint="eastAsia" w:ascii="宋体" w:hAnsi="宋体" w:eastAsia="宋体" w:cs="宋体"/>
          <w:szCs w:val="22"/>
          <w:highlight w:val="none"/>
        </w:rPr>
        <w:t>标准、规范、规定。</w:t>
      </w:r>
    </w:p>
    <w:p w14:paraId="46493AA1">
      <w:pPr>
        <w:numPr>
          <w:ilvl w:val="0"/>
          <w:numId w:val="13"/>
        </w:numPr>
        <w:adjustRightInd w:val="0"/>
        <w:snapToGrid w:val="0"/>
        <w:spacing w:line="360" w:lineRule="auto"/>
        <w:ind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报价人负责相关设备的安装、调试、培训等工作，并对服务过程中的安全、质量全面负责；</w:t>
      </w:r>
    </w:p>
    <w:p w14:paraId="0F040955">
      <w:pPr>
        <w:numPr>
          <w:ilvl w:val="0"/>
          <w:numId w:val="13"/>
        </w:numPr>
        <w:adjustRightInd w:val="0"/>
        <w:snapToGrid w:val="0"/>
        <w:spacing w:line="360" w:lineRule="auto"/>
        <w:ind w:firstLine="560"/>
        <w:rPr>
          <w:rFonts w:hint="eastAsia" w:ascii="宋体" w:hAnsi="宋体" w:eastAsia="宋体" w:cs="宋体"/>
          <w:szCs w:val="22"/>
          <w:highlight w:val="none"/>
          <w:lang w:val="en-US" w:eastAsia="zh-CN"/>
        </w:rPr>
      </w:pPr>
      <w:r>
        <w:rPr>
          <w:rFonts w:hint="eastAsia" w:ascii="宋体" w:hAnsi="宋体" w:eastAsia="宋体" w:cs="宋体"/>
          <w:szCs w:val="22"/>
          <w:highlight w:val="none"/>
          <w:lang w:val="en-US" w:eastAsia="zh-CN"/>
        </w:rPr>
        <w:t>服务期间报价人每月定期检查系统性能，确保系统、设备正常运行，满足各项功能要求；</w:t>
      </w:r>
    </w:p>
    <w:p w14:paraId="51BAC722">
      <w:pPr>
        <w:numPr>
          <w:ilvl w:val="0"/>
          <w:numId w:val="13"/>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在服务期间负责</w:t>
      </w:r>
      <w:r>
        <w:rPr>
          <w:rFonts w:hint="eastAsia" w:ascii="宋体" w:hAnsi="宋体" w:eastAsia="宋体" w:cs="宋体"/>
          <w:szCs w:val="22"/>
          <w:highlight w:val="none"/>
          <w:lang w:val="en-US" w:eastAsia="zh-CN"/>
        </w:rPr>
        <w:t>系统</w:t>
      </w:r>
      <w:r>
        <w:rPr>
          <w:rFonts w:hint="eastAsia" w:ascii="宋体" w:hAnsi="宋体" w:eastAsia="宋体" w:cs="宋体"/>
          <w:szCs w:val="22"/>
          <w:highlight w:val="none"/>
        </w:rPr>
        <w:t>免费升级</w:t>
      </w:r>
      <w:r>
        <w:rPr>
          <w:rFonts w:hint="eastAsia" w:ascii="宋体" w:hAnsi="宋体" w:eastAsia="宋体" w:cs="宋体"/>
          <w:szCs w:val="22"/>
          <w:highlight w:val="none"/>
          <w:lang w:eastAsia="zh-CN"/>
        </w:rPr>
        <w:t>，</w:t>
      </w:r>
      <w:r>
        <w:rPr>
          <w:rFonts w:hint="eastAsia" w:ascii="宋体" w:hAnsi="宋体" w:eastAsia="宋体" w:cs="宋体"/>
          <w:szCs w:val="22"/>
          <w:highlight w:val="none"/>
          <w:lang w:val="en-US" w:eastAsia="zh-CN"/>
        </w:rPr>
        <w:t>对存在问题的设备免费进行维护、更换</w:t>
      </w:r>
      <w:r>
        <w:rPr>
          <w:rFonts w:hint="eastAsia" w:ascii="宋体" w:hAnsi="宋体" w:eastAsia="宋体" w:cs="宋体"/>
          <w:szCs w:val="22"/>
          <w:highlight w:val="none"/>
        </w:rPr>
        <w:t>。</w:t>
      </w:r>
    </w:p>
    <w:p w14:paraId="522D1034">
      <w:pPr>
        <w:numPr>
          <w:ilvl w:val="0"/>
          <w:numId w:val="13"/>
        </w:numPr>
        <w:adjustRightInd w:val="0"/>
        <w:snapToGrid w:val="0"/>
        <w:spacing w:line="360" w:lineRule="auto"/>
        <w:ind w:firstLine="560"/>
        <w:rPr>
          <w:rFonts w:hint="eastAsia" w:ascii="宋体" w:hAnsi="宋体" w:eastAsia="宋体" w:cs="宋体"/>
          <w:szCs w:val="22"/>
          <w:highlight w:val="none"/>
        </w:rPr>
      </w:pPr>
      <w:r>
        <w:rPr>
          <w:rFonts w:hint="eastAsia" w:ascii="宋体" w:hAnsi="宋体" w:eastAsia="宋体" w:cs="宋体"/>
          <w:szCs w:val="22"/>
          <w:highlight w:val="none"/>
          <w:lang w:val="en-US" w:eastAsia="zh-CN"/>
        </w:rPr>
        <w:t>报价人</w:t>
      </w:r>
      <w:r>
        <w:rPr>
          <w:rFonts w:hint="eastAsia" w:ascii="宋体" w:hAnsi="宋体" w:eastAsia="宋体" w:cs="宋体"/>
          <w:szCs w:val="22"/>
          <w:highlight w:val="none"/>
        </w:rPr>
        <w:t>对服务过程中存在的问题必须在12小时答复，在24小时内提供技术服务，在48小时内排除故障或完成需求。</w:t>
      </w:r>
    </w:p>
    <w:p w14:paraId="0AEC1F85">
      <w:pPr>
        <w:pStyle w:val="2"/>
        <w:rPr>
          <w:rFonts w:hint="eastAsia" w:ascii="宋体" w:hAnsi="宋体" w:eastAsia="宋体" w:cs="宋体"/>
          <w:b/>
          <w:color w:val="000000"/>
          <w:kern w:val="0"/>
          <w:sz w:val="21"/>
          <w:szCs w:val="21"/>
          <w:highlight w:val="none"/>
          <w:lang w:val="en-US" w:eastAsia="zh-CN"/>
        </w:rPr>
      </w:pPr>
    </w:p>
    <w:bookmarkEnd w:id="123"/>
    <w:bookmarkEnd w:id="124"/>
    <w:bookmarkEnd w:id="125"/>
    <w:bookmarkEnd w:id="126"/>
    <w:p w14:paraId="2A5E0A2E">
      <w:pPr>
        <w:pStyle w:val="4"/>
        <w:numPr>
          <w:ilvl w:val="0"/>
          <w:numId w:val="0"/>
        </w:numPr>
        <w:jc w:val="center"/>
        <w:rPr>
          <w:b/>
          <w:bCs/>
          <w:highlight w:val="none"/>
        </w:rPr>
      </w:pPr>
      <w:bookmarkStart w:id="143" w:name="_Toc14730"/>
      <w:bookmarkStart w:id="144" w:name="_Toc31215"/>
      <w:bookmarkStart w:id="145" w:name="_Toc2164"/>
      <w:bookmarkStart w:id="146" w:name="_Toc15888"/>
      <w:bookmarkStart w:id="147" w:name="_Toc2400"/>
      <w:bookmarkStart w:id="148" w:name="_Toc20456_WPSOffice_Level1"/>
      <w:r>
        <w:rPr>
          <w:rFonts w:hint="eastAsia" w:ascii="黑体" w:hAnsi="黑体" w:eastAsia="黑体" w:cs="黑体"/>
          <w:sz w:val="28"/>
          <w:szCs w:val="28"/>
          <w:highlight w:val="none"/>
          <w:lang w:val="en-US" w:eastAsia="zh-CN"/>
        </w:rPr>
        <w:t>第</w:t>
      </w:r>
      <w:r>
        <w:rPr>
          <w:rFonts w:hint="eastAsia" w:cs="黑体"/>
          <w:sz w:val="28"/>
          <w:szCs w:val="28"/>
          <w:highlight w:val="none"/>
          <w:lang w:val="en-US" w:eastAsia="zh-CN"/>
        </w:rPr>
        <w:t>六</w:t>
      </w:r>
      <w:r>
        <w:rPr>
          <w:rFonts w:hint="eastAsia" w:ascii="黑体" w:hAnsi="黑体" w:eastAsia="黑体" w:cs="黑体"/>
          <w:sz w:val="28"/>
          <w:szCs w:val="28"/>
          <w:highlight w:val="none"/>
          <w:lang w:val="en-US" w:eastAsia="zh-CN"/>
        </w:rPr>
        <w:t xml:space="preserve">章 </w:t>
      </w:r>
      <w:r>
        <w:rPr>
          <w:rFonts w:hint="eastAsia"/>
          <w:highlight w:val="none"/>
        </w:rPr>
        <w:t>项目组织与管理</w:t>
      </w:r>
      <w:bookmarkEnd w:id="143"/>
      <w:bookmarkEnd w:id="144"/>
      <w:bookmarkEnd w:id="145"/>
      <w:bookmarkEnd w:id="146"/>
      <w:bookmarkEnd w:id="147"/>
      <w:bookmarkEnd w:id="148"/>
    </w:p>
    <w:p w14:paraId="77742A40">
      <w:pPr>
        <w:pStyle w:val="46"/>
        <w:numPr>
          <w:ilvl w:val="0"/>
          <w:numId w:val="0"/>
        </w:numPr>
        <w:rPr>
          <w:rFonts w:ascii="宋体" w:hAnsi="宋体" w:eastAsia="宋体"/>
          <w:sz w:val="28"/>
          <w:szCs w:val="28"/>
          <w:highlight w:val="none"/>
        </w:rPr>
      </w:pPr>
      <w:bookmarkStart w:id="149" w:name="_Toc7759_WPSOffice_Level2"/>
      <w:bookmarkStart w:id="150" w:name="_Toc29330"/>
      <w:bookmarkStart w:id="151" w:name="_Toc8342"/>
      <w:bookmarkStart w:id="152" w:name="_Toc3160"/>
      <w:bookmarkStart w:id="153" w:name="_Toc25563"/>
      <w:bookmarkStart w:id="154" w:name="_Toc29304_WPSOffice_Level2"/>
      <w:bookmarkStart w:id="155" w:name="_Toc7971_WPSOffice_Level2"/>
      <w:bookmarkStart w:id="156" w:name="_Toc14048"/>
      <w:r>
        <w:rPr>
          <w:rFonts w:hint="eastAsia" w:ascii="宋体" w:hAnsi="宋体" w:eastAsia="宋体"/>
          <w:sz w:val="28"/>
          <w:szCs w:val="28"/>
          <w:highlight w:val="none"/>
        </w:rPr>
        <w:t>6.1人员配置及组织</w:t>
      </w:r>
      <w:bookmarkEnd w:id="149"/>
      <w:bookmarkEnd w:id="150"/>
      <w:bookmarkEnd w:id="151"/>
      <w:bookmarkEnd w:id="152"/>
      <w:bookmarkEnd w:id="153"/>
      <w:bookmarkEnd w:id="154"/>
      <w:bookmarkEnd w:id="155"/>
      <w:bookmarkEnd w:id="156"/>
    </w:p>
    <w:p w14:paraId="0A27D9D9">
      <w:pPr>
        <w:pStyle w:val="48"/>
        <w:numPr>
          <w:ilvl w:val="0"/>
          <w:numId w:val="0"/>
        </w:numPr>
        <w:ind w:left="357"/>
        <w:rPr>
          <w:rFonts w:ascii="宋体" w:hAnsi="宋体" w:eastAsia="宋体"/>
          <w:snapToGrid w:val="0"/>
          <w:sz w:val="28"/>
          <w:szCs w:val="28"/>
          <w:highlight w:val="none"/>
        </w:rPr>
      </w:pPr>
      <w:bookmarkStart w:id="157" w:name="_Toc572"/>
      <w:r>
        <w:rPr>
          <w:rFonts w:hint="eastAsia" w:ascii="宋体" w:hAnsi="宋体" w:eastAsia="宋体"/>
          <w:snapToGrid w:val="0"/>
          <w:sz w:val="28"/>
          <w:szCs w:val="28"/>
          <w:highlight w:val="none"/>
        </w:rPr>
        <w:t>6.1.1通用部分</w:t>
      </w:r>
      <w:bookmarkEnd w:id="157"/>
    </w:p>
    <w:p w14:paraId="5DE7DD40">
      <w:pPr>
        <w:numPr>
          <w:ilvl w:val="0"/>
          <w:numId w:val="14"/>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报价人应按采购文件的要求配置数量足够、专业齐全、结构合理的服务团队进行工作。其中须指定人员作为本服务项目团队的负责人。</w:t>
      </w:r>
    </w:p>
    <w:p w14:paraId="1A65310D">
      <w:pPr>
        <w:numPr>
          <w:ilvl w:val="0"/>
          <w:numId w:val="14"/>
        </w:numPr>
        <w:adjustRightInd w:val="0"/>
        <w:snapToGrid w:val="0"/>
        <w:spacing w:line="360" w:lineRule="auto"/>
        <w:ind w:firstLine="560"/>
        <w:rPr>
          <w:rFonts w:hint="default" w:ascii="宋体" w:hAnsi="宋体" w:eastAsia="宋体" w:cs="宋体"/>
          <w:szCs w:val="22"/>
          <w:highlight w:val="none"/>
          <w:lang w:val="en-US" w:eastAsia="zh-CN"/>
        </w:rPr>
      </w:pPr>
      <w:r>
        <w:rPr>
          <w:rFonts w:hint="eastAsia" w:ascii="宋体" w:hAnsi="宋体" w:eastAsia="宋体" w:cs="宋体"/>
          <w:szCs w:val="22"/>
          <w:highlight w:val="none"/>
        </w:rPr>
        <w:t>报价人的工作人员应具有与本项目技术要求相适应的技术水平、管理水平和相应资质。</w:t>
      </w:r>
      <w:r>
        <w:rPr>
          <w:rFonts w:hint="eastAsia" w:ascii="宋体" w:hAnsi="宋体" w:eastAsia="宋体" w:cs="宋体"/>
          <w:szCs w:val="22"/>
          <w:highlight w:val="none"/>
          <w:lang w:val="en-US" w:eastAsia="zh-CN"/>
        </w:rPr>
        <w:t>在报价人的服务团队成员中，应有人员持有高空作业证书，且在有效期内。</w:t>
      </w:r>
    </w:p>
    <w:p w14:paraId="6388D9A5">
      <w:pPr>
        <w:numPr>
          <w:ilvl w:val="0"/>
          <w:numId w:val="14"/>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除非采购人书面同意，报价人不得更换工作人员。如需更换，应以同等或更高条件的人员取代需更换的人员。</w:t>
      </w:r>
    </w:p>
    <w:p w14:paraId="2026096B">
      <w:pPr>
        <w:numPr>
          <w:ilvl w:val="0"/>
          <w:numId w:val="14"/>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当采购人有合理理由认为任何工作人员不符合本项目要求时，采购人有权要求报价人更换，报价人应无条件执行。</w:t>
      </w:r>
    </w:p>
    <w:p w14:paraId="663CFDF9">
      <w:pPr>
        <w:numPr>
          <w:ilvl w:val="0"/>
          <w:numId w:val="0"/>
        </w:numPr>
        <w:adjustRightInd w:val="0"/>
        <w:snapToGrid w:val="0"/>
        <w:spacing w:line="360" w:lineRule="auto"/>
        <w:rPr>
          <w:rFonts w:ascii="宋体" w:hAnsi="宋体" w:eastAsia="宋体" w:cs="宋体"/>
          <w:szCs w:val="22"/>
          <w:highlight w:val="red"/>
        </w:rPr>
      </w:pPr>
    </w:p>
    <w:p w14:paraId="1A33A399">
      <w:pPr>
        <w:pStyle w:val="48"/>
        <w:numPr>
          <w:ilvl w:val="0"/>
          <w:numId w:val="0"/>
        </w:numPr>
        <w:ind w:left="357"/>
        <w:rPr>
          <w:rFonts w:ascii="宋体" w:hAnsi="宋体" w:eastAsia="宋体"/>
          <w:snapToGrid w:val="0"/>
          <w:sz w:val="28"/>
          <w:szCs w:val="28"/>
          <w:highlight w:val="none"/>
        </w:rPr>
      </w:pPr>
      <w:bookmarkStart w:id="158" w:name="_Toc16308"/>
      <w:r>
        <w:rPr>
          <w:rFonts w:hint="eastAsia" w:ascii="宋体" w:hAnsi="宋体" w:eastAsia="宋体"/>
          <w:snapToGrid w:val="0"/>
          <w:sz w:val="28"/>
          <w:szCs w:val="28"/>
          <w:highlight w:val="none"/>
        </w:rPr>
        <w:t>6.1.2专用部分</w:t>
      </w:r>
      <w:bookmarkEnd w:id="158"/>
    </w:p>
    <w:p w14:paraId="6552ED97">
      <w:pPr>
        <w:adjustRightInd w:val="0"/>
        <w:snapToGrid w:val="0"/>
        <w:spacing w:line="360" w:lineRule="auto"/>
        <w:ind w:firstLine="560"/>
        <w:rPr>
          <w:rFonts w:ascii="宋体" w:hAnsi="宋体" w:eastAsia="宋体"/>
          <w:szCs w:val="28"/>
          <w:highlight w:val="none"/>
        </w:rPr>
      </w:pPr>
      <w:bookmarkStart w:id="159" w:name="_Toc14718"/>
      <w:bookmarkStart w:id="160" w:name="_Toc28249_WPSOffice_Level2"/>
      <w:bookmarkStart w:id="161" w:name="_Toc30151_WPSOffice_Level2"/>
      <w:bookmarkStart w:id="162" w:name="_Toc18006"/>
      <w:bookmarkStart w:id="163" w:name="_Toc24589_WPSOffice_Level2"/>
      <w:bookmarkStart w:id="164" w:name="_Toc2933"/>
      <w:r>
        <w:rPr>
          <w:rFonts w:hint="eastAsia" w:ascii="宋体" w:hAnsi="宋体" w:eastAsia="宋体"/>
          <w:highlight w:val="none"/>
        </w:rPr>
        <w:t>（1）</w:t>
      </w:r>
      <w:r>
        <w:rPr>
          <w:rFonts w:hint="eastAsia" w:ascii="宋体" w:hAnsi="宋体" w:eastAsia="宋体"/>
          <w:szCs w:val="28"/>
          <w:highlight w:val="none"/>
        </w:rPr>
        <w:t>现场服务人员应身体健康，无不适合本项目实施的职业禁忌症。</w:t>
      </w:r>
    </w:p>
    <w:p w14:paraId="7689B978">
      <w:pPr>
        <w:pStyle w:val="19"/>
        <w:rPr>
          <w:highlight w:val="none"/>
        </w:rPr>
      </w:pPr>
    </w:p>
    <w:p w14:paraId="48762EA9">
      <w:pPr>
        <w:pStyle w:val="46"/>
        <w:numPr>
          <w:ilvl w:val="0"/>
          <w:numId w:val="0"/>
        </w:numPr>
        <w:rPr>
          <w:rFonts w:ascii="宋体" w:hAnsi="宋体" w:eastAsia="宋体"/>
          <w:sz w:val="28"/>
          <w:szCs w:val="28"/>
          <w:highlight w:val="none"/>
        </w:rPr>
      </w:pPr>
      <w:bookmarkStart w:id="165" w:name="_Toc5975"/>
      <w:bookmarkStart w:id="166" w:name="_Toc31982"/>
      <w:r>
        <w:rPr>
          <w:rFonts w:hint="eastAsia" w:ascii="宋体" w:hAnsi="宋体" w:eastAsia="宋体"/>
          <w:sz w:val="28"/>
          <w:szCs w:val="28"/>
          <w:highlight w:val="none"/>
        </w:rPr>
        <w:t>6.2器械、工具及材料</w:t>
      </w:r>
      <w:bookmarkEnd w:id="159"/>
      <w:bookmarkEnd w:id="160"/>
      <w:bookmarkEnd w:id="161"/>
      <w:bookmarkEnd w:id="162"/>
      <w:bookmarkEnd w:id="163"/>
      <w:bookmarkEnd w:id="164"/>
      <w:bookmarkEnd w:id="165"/>
      <w:bookmarkEnd w:id="166"/>
      <w:bookmarkStart w:id="167" w:name="_Toc24205"/>
      <w:bookmarkStart w:id="168" w:name="_Toc23411"/>
      <w:bookmarkStart w:id="169" w:name="_Toc24555"/>
      <w:bookmarkStart w:id="170" w:name="_Toc3557"/>
    </w:p>
    <w:p w14:paraId="4BCFB12D">
      <w:pPr>
        <w:pStyle w:val="48"/>
        <w:numPr>
          <w:ilvl w:val="0"/>
          <w:numId w:val="0"/>
        </w:numPr>
        <w:ind w:left="357"/>
        <w:rPr>
          <w:rFonts w:ascii="宋体" w:hAnsi="宋体" w:eastAsia="宋体"/>
          <w:snapToGrid w:val="0"/>
          <w:sz w:val="28"/>
          <w:szCs w:val="28"/>
          <w:highlight w:val="none"/>
        </w:rPr>
      </w:pPr>
      <w:bookmarkStart w:id="171" w:name="_Toc8185"/>
      <w:r>
        <w:rPr>
          <w:rFonts w:hint="eastAsia" w:ascii="宋体" w:hAnsi="宋体" w:eastAsia="宋体"/>
          <w:snapToGrid w:val="0"/>
          <w:sz w:val="28"/>
          <w:szCs w:val="28"/>
          <w:highlight w:val="none"/>
        </w:rPr>
        <w:t>6.</w:t>
      </w:r>
      <w:r>
        <w:rPr>
          <w:rFonts w:ascii="宋体" w:hAnsi="宋体" w:eastAsia="宋体"/>
          <w:snapToGrid w:val="0"/>
          <w:sz w:val="28"/>
          <w:szCs w:val="28"/>
          <w:highlight w:val="none"/>
        </w:rPr>
        <w:t>2</w:t>
      </w:r>
      <w:r>
        <w:rPr>
          <w:rFonts w:hint="eastAsia" w:ascii="宋体" w:hAnsi="宋体" w:eastAsia="宋体"/>
          <w:snapToGrid w:val="0"/>
          <w:sz w:val="28"/>
          <w:szCs w:val="28"/>
          <w:highlight w:val="none"/>
        </w:rPr>
        <w:t>.1通用部分</w:t>
      </w:r>
      <w:bookmarkEnd w:id="171"/>
    </w:p>
    <w:bookmarkEnd w:id="167"/>
    <w:bookmarkEnd w:id="168"/>
    <w:bookmarkEnd w:id="169"/>
    <w:bookmarkEnd w:id="170"/>
    <w:p w14:paraId="75A0B536">
      <w:pPr>
        <w:numPr>
          <w:ilvl w:val="0"/>
          <w:numId w:val="15"/>
        </w:numPr>
        <w:adjustRightInd w:val="0"/>
        <w:snapToGrid w:val="0"/>
        <w:spacing w:line="360" w:lineRule="auto"/>
        <w:ind w:firstLine="560"/>
        <w:rPr>
          <w:rFonts w:ascii="宋体" w:hAnsi="宋体" w:eastAsia="宋体" w:cs="宋体"/>
          <w:szCs w:val="22"/>
          <w:highlight w:val="none"/>
        </w:rPr>
      </w:pPr>
      <w:bookmarkStart w:id="172" w:name="_Toc8966_WPSOffice_Level2"/>
      <w:bookmarkStart w:id="173" w:name="_Toc11992_WPSOffice_Level2"/>
      <w:r>
        <w:rPr>
          <w:rFonts w:hint="eastAsia" w:ascii="宋体" w:hAnsi="宋体" w:eastAsia="宋体" w:cs="宋体"/>
          <w:szCs w:val="22"/>
          <w:highlight w:val="none"/>
        </w:rPr>
        <w:t>本项目所涉及的材料、设备、工器具、仪器仪表、安全防护措施等均由报价人负责提供。如采购人提供，将在专用部分中说明。</w:t>
      </w:r>
    </w:p>
    <w:p w14:paraId="47EFC3D7">
      <w:pPr>
        <w:numPr>
          <w:ilvl w:val="0"/>
          <w:numId w:val="15"/>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报价人所用的工器具、仪器仪表、特种设备等必须符合相关规定，校验合格。</w:t>
      </w:r>
    </w:p>
    <w:p w14:paraId="367F620B">
      <w:pPr>
        <w:pStyle w:val="46"/>
        <w:numPr>
          <w:ilvl w:val="0"/>
          <w:numId w:val="0"/>
        </w:numPr>
        <w:rPr>
          <w:rFonts w:ascii="宋体" w:hAnsi="宋体" w:eastAsia="宋体"/>
          <w:sz w:val="28"/>
          <w:szCs w:val="28"/>
          <w:highlight w:val="none"/>
        </w:rPr>
      </w:pPr>
      <w:bookmarkStart w:id="174" w:name="_Toc10713"/>
      <w:bookmarkStart w:id="175" w:name="_Toc20400_WPSOffice_Level2"/>
      <w:bookmarkStart w:id="176" w:name="_Toc8489"/>
      <w:bookmarkStart w:id="177" w:name="_Toc22624"/>
      <w:bookmarkStart w:id="178" w:name="_Toc13443"/>
      <w:bookmarkStart w:id="179" w:name="_Toc25371"/>
      <w:r>
        <w:rPr>
          <w:rFonts w:hint="eastAsia" w:ascii="宋体" w:hAnsi="宋体" w:eastAsia="宋体"/>
          <w:sz w:val="28"/>
          <w:szCs w:val="28"/>
          <w:highlight w:val="none"/>
        </w:rPr>
        <w:t>6.3安全文明管理</w:t>
      </w:r>
      <w:bookmarkEnd w:id="172"/>
      <w:bookmarkEnd w:id="173"/>
      <w:bookmarkEnd w:id="174"/>
      <w:bookmarkEnd w:id="175"/>
      <w:bookmarkEnd w:id="176"/>
      <w:bookmarkEnd w:id="177"/>
      <w:bookmarkEnd w:id="178"/>
      <w:bookmarkEnd w:id="179"/>
    </w:p>
    <w:p w14:paraId="1DFCCDDC">
      <w:pPr>
        <w:pStyle w:val="48"/>
        <w:numPr>
          <w:ilvl w:val="0"/>
          <w:numId w:val="0"/>
        </w:numPr>
        <w:ind w:left="357"/>
        <w:rPr>
          <w:rFonts w:ascii="宋体" w:hAnsi="宋体" w:eastAsia="宋体"/>
          <w:snapToGrid w:val="0"/>
          <w:sz w:val="28"/>
          <w:szCs w:val="28"/>
          <w:highlight w:val="none"/>
        </w:rPr>
      </w:pPr>
      <w:bookmarkStart w:id="180" w:name="_Toc30067"/>
      <w:r>
        <w:rPr>
          <w:rFonts w:hint="eastAsia" w:ascii="宋体" w:hAnsi="宋体" w:eastAsia="宋体"/>
          <w:snapToGrid w:val="0"/>
          <w:sz w:val="28"/>
          <w:szCs w:val="28"/>
          <w:highlight w:val="none"/>
        </w:rPr>
        <w:t>6.3.1通用部分</w:t>
      </w:r>
      <w:bookmarkEnd w:id="180"/>
    </w:p>
    <w:p w14:paraId="6DE329A4">
      <w:pPr>
        <w:numPr>
          <w:ilvl w:val="0"/>
          <w:numId w:val="16"/>
        </w:numPr>
        <w:adjustRightInd w:val="0"/>
        <w:snapToGrid w:val="0"/>
        <w:spacing w:line="360" w:lineRule="auto"/>
        <w:ind w:firstLine="560"/>
        <w:rPr>
          <w:rFonts w:ascii="宋体" w:hAnsi="宋体" w:eastAsia="宋体" w:cs="黑体"/>
          <w:szCs w:val="22"/>
          <w:highlight w:val="none"/>
        </w:rPr>
      </w:pPr>
      <w:r>
        <w:rPr>
          <w:rFonts w:hint="eastAsia" w:ascii="宋体" w:hAnsi="宋体" w:eastAsia="宋体" w:cs="黑体"/>
          <w:szCs w:val="22"/>
          <w:highlight w:val="none"/>
        </w:rPr>
        <w:t>报价人应当贯彻执行“安全第一、预防为主、综合治理”的方针，严格执行国家、行业相关安全规定及采购人相关安全管理制度，全面负责本项目范围内实施过程中的安全文明、环境保护、工业卫生等的管理工作，确保不发生人身及设备事故。</w:t>
      </w:r>
    </w:p>
    <w:p w14:paraId="05B8C1CE">
      <w:pPr>
        <w:numPr>
          <w:ilvl w:val="0"/>
          <w:numId w:val="16"/>
        </w:numPr>
        <w:adjustRightInd w:val="0"/>
        <w:snapToGrid w:val="0"/>
        <w:spacing w:line="360" w:lineRule="auto"/>
        <w:ind w:firstLine="560"/>
        <w:rPr>
          <w:rFonts w:ascii="宋体" w:hAnsi="宋体" w:eastAsia="宋体" w:cs="黑体"/>
          <w:szCs w:val="22"/>
          <w:highlight w:val="none"/>
        </w:rPr>
      </w:pPr>
      <w:r>
        <w:rPr>
          <w:rFonts w:hint="eastAsia" w:ascii="宋体" w:hAnsi="宋体" w:eastAsia="宋体" w:cs="黑体"/>
          <w:szCs w:val="22"/>
          <w:highlight w:val="none"/>
        </w:rPr>
        <w:t>报价人应明确各级安全职责和安全控制重点，建立完整的安全保证体系和监督体系，建立安全机构，按规定配备安全管理人员；制定完善的安全文明施工管理制度，并严格执行；配备符合国家规定的合格劳动防护用品和工器具；做好安全技术交底，加强内部安全培训。</w:t>
      </w:r>
    </w:p>
    <w:p w14:paraId="760D3CAC">
      <w:pPr>
        <w:numPr>
          <w:ilvl w:val="0"/>
          <w:numId w:val="16"/>
        </w:numPr>
        <w:adjustRightInd w:val="0"/>
        <w:snapToGrid w:val="0"/>
        <w:spacing w:line="360" w:lineRule="auto"/>
        <w:ind w:firstLine="560"/>
        <w:rPr>
          <w:rFonts w:ascii="宋体" w:hAnsi="宋体" w:eastAsia="宋体" w:cs="黑体"/>
          <w:szCs w:val="22"/>
          <w:highlight w:val="none"/>
        </w:rPr>
      </w:pPr>
      <w:r>
        <w:rPr>
          <w:rFonts w:hint="eastAsia" w:ascii="宋体" w:hAnsi="宋体" w:eastAsia="宋体" w:cs="黑体"/>
          <w:szCs w:val="22"/>
          <w:highlight w:val="none"/>
        </w:rPr>
        <w:t>报价人在项目实施过程中，不得擅动、破坏运行设备及周围环境设施。</w:t>
      </w:r>
    </w:p>
    <w:p w14:paraId="59990F47">
      <w:pPr>
        <w:numPr>
          <w:ilvl w:val="0"/>
          <w:numId w:val="16"/>
        </w:numPr>
        <w:adjustRightInd w:val="0"/>
        <w:snapToGrid w:val="0"/>
        <w:spacing w:line="360" w:lineRule="auto"/>
        <w:ind w:firstLine="560"/>
        <w:rPr>
          <w:rFonts w:ascii="宋体" w:hAnsi="宋体" w:eastAsia="宋体" w:cs="黑体"/>
          <w:szCs w:val="22"/>
          <w:highlight w:val="none"/>
        </w:rPr>
      </w:pPr>
      <w:r>
        <w:rPr>
          <w:rFonts w:hint="eastAsia" w:ascii="宋体" w:hAnsi="宋体" w:eastAsia="宋体" w:cs="黑体"/>
          <w:szCs w:val="22"/>
          <w:highlight w:val="none"/>
        </w:rPr>
        <w:t>项目实施过程中，采购人有权对安全文明工作进行检查，有权对不规范的作业提出改进意见和考核，报价人应遵照执行。</w:t>
      </w:r>
    </w:p>
    <w:p w14:paraId="6E900BE6">
      <w:pPr>
        <w:pStyle w:val="48"/>
        <w:numPr>
          <w:ilvl w:val="0"/>
          <w:numId w:val="0"/>
        </w:numPr>
        <w:ind w:left="357"/>
        <w:rPr>
          <w:rFonts w:hint="eastAsia" w:ascii="宋体" w:hAnsi="宋体" w:eastAsia="宋体"/>
          <w:snapToGrid w:val="0"/>
          <w:sz w:val="28"/>
          <w:szCs w:val="28"/>
          <w:highlight w:val="none"/>
        </w:rPr>
      </w:pPr>
      <w:bookmarkStart w:id="181" w:name="_Toc21460"/>
      <w:r>
        <w:rPr>
          <w:rFonts w:hint="eastAsia" w:ascii="宋体" w:hAnsi="宋体" w:eastAsia="宋体"/>
          <w:snapToGrid w:val="0"/>
          <w:sz w:val="28"/>
          <w:szCs w:val="28"/>
          <w:highlight w:val="none"/>
        </w:rPr>
        <w:t>6.3.2专用部分</w:t>
      </w:r>
      <w:bookmarkEnd w:id="181"/>
    </w:p>
    <w:p w14:paraId="3AA3D710">
      <w:pPr>
        <w:numPr>
          <w:ilvl w:val="0"/>
          <w:numId w:val="17"/>
        </w:numPr>
        <w:adjustRightInd w:val="0"/>
        <w:snapToGrid w:val="0"/>
        <w:spacing w:line="360" w:lineRule="auto"/>
        <w:ind w:firstLine="560"/>
        <w:rPr>
          <w:rFonts w:ascii="宋体" w:hAnsi="宋体" w:eastAsia="宋体" w:cs="宋体"/>
          <w:szCs w:val="22"/>
          <w:highlight w:val="none"/>
        </w:rPr>
      </w:pPr>
      <w:bookmarkStart w:id="182" w:name="_Toc2725_WPSOffice_Level2"/>
      <w:bookmarkStart w:id="183" w:name="_Toc19650_WPSOffice_Level2"/>
      <w:bookmarkStart w:id="184" w:name="_Toc28432_WPSOffice_Level2"/>
      <w:r>
        <w:rPr>
          <w:rFonts w:hint="eastAsia" w:ascii="宋体" w:hAnsi="宋体" w:eastAsia="宋体" w:cs="宋体"/>
          <w:szCs w:val="22"/>
          <w:highlight w:val="none"/>
        </w:rPr>
        <w:t>报价人进入现场应遵守采购人对外来人员管理规定，办理相应工作手续后方可进入现场。</w:t>
      </w:r>
    </w:p>
    <w:bookmarkEnd w:id="182"/>
    <w:bookmarkEnd w:id="183"/>
    <w:bookmarkEnd w:id="184"/>
    <w:p w14:paraId="7A190EE0">
      <w:pPr>
        <w:pStyle w:val="4"/>
        <w:numPr>
          <w:ilvl w:val="0"/>
          <w:numId w:val="0"/>
        </w:numPr>
        <w:jc w:val="center"/>
        <w:rPr>
          <w:rFonts w:hint="eastAsia"/>
          <w:b w:val="0"/>
          <w:bCs w:val="0"/>
          <w:highlight w:val="none"/>
        </w:rPr>
      </w:pPr>
      <w:bookmarkStart w:id="185" w:name="_Toc8889"/>
      <w:bookmarkStart w:id="186" w:name="_Toc10216690"/>
      <w:bookmarkStart w:id="187" w:name="_Toc30152_WPSOffice_Level1"/>
      <w:bookmarkStart w:id="188" w:name="_Toc13191_WPSOffice_Level1"/>
      <w:bookmarkStart w:id="189" w:name="_Toc27662"/>
      <w:bookmarkStart w:id="190" w:name="_Toc16019"/>
      <w:bookmarkStart w:id="191" w:name="_Toc5564"/>
      <w:bookmarkStart w:id="192" w:name="_Toc21423"/>
      <w:bookmarkStart w:id="193" w:name="_Toc24625_WPSOffice_Level1"/>
      <w:bookmarkStart w:id="194" w:name="_Toc25742"/>
      <w:r>
        <w:rPr>
          <w:rFonts w:hint="eastAsia" w:ascii="黑体" w:hAnsi="黑体" w:eastAsia="黑体" w:cs="黑体"/>
          <w:sz w:val="28"/>
          <w:szCs w:val="28"/>
          <w:highlight w:val="none"/>
          <w:lang w:val="en-US" w:eastAsia="zh-CN"/>
        </w:rPr>
        <w:t>第</w:t>
      </w:r>
      <w:r>
        <w:rPr>
          <w:rFonts w:hint="eastAsia" w:cs="黑体"/>
          <w:sz w:val="28"/>
          <w:szCs w:val="28"/>
          <w:highlight w:val="none"/>
          <w:lang w:val="en-US" w:eastAsia="zh-CN"/>
        </w:rPr>
        <w:t>七</w:t>
      </w:r>
      <w:r>
        <w:rPr>
          <w:rFonts w:hint="eastAsia" w:ascii="黑体" w:hAnsi="黑体" w:eastAsia="黑体" w:cs="黑体"/>
          <w:sz w:val="28"/>
          <w:szCs w:val="28"/>
          <w:highlight w:val="none"/>
          <w:lang w:val="en-US" w:eastAsia="zh-CN"/>
        </w:rPr>
        <w:t xml:space="preserve">章 </w:t>
      </w:r>
      <w:r>
        <w:rPr>
          <w:rFonts w:hint="eastAsia"/>
          <w:highlight w:val="none"/>
        </w:rPr>
        <w:t>成果及考评</w:t>
      </w:r>
      <w:bookmarkEnd w:id="185"/>
      <w:bookmarkEnd w:id="186"/>
      <w:bookmarkEnd w:id="187"/>
      <w:bookmarkEnd w:id="188"/>
      <w:bookmarkEnd w:id="189"/>
      <w:bookmarkEnd w:id="190"/>
      <w:bookmarkEnd w:id="191"/>
      <w:bookmarkEnd w:id="192"/>
      <w:bookmarkEnd w:id="193"/>
      <w:bookmarkEnd w:id="194"/>
    </w:p>
    <w:p w14:paraId="62B67E0C">
      <w:pPr>
        <w:pStyle w:val="46"/>
        <w:numPr>
          <w:ilvl w:val="0"/>
          <w:numId w:val="0"/>
        </w:numPr>
        <w:rPr>
          <w:rFonts w:ascii="宋体" w:hAnsi="宋体" w:eastAsia="宋体"/>
          <w:sz w:val="28"/>
          <w:szCs w:val="28"/>
          <w:highlight w:val="none"/>
        </w:rPr>
      </w:pPr>
      <w:bookmarkStart w:id="195" w:name="_Toc5851"/>
      <w:bookmarkStart w:id="196" w:name="_Toc25610_WPSOffice_Level2"/>
      <w:bookmarkStart w:id="197" w:name="_Toc12148"/>
      <w:bookmarkStart w:id="198" w:name="_Toc12886_WPSOffice_Level2"/>
      <w:bookmarkStart w:id="199" w:name="_Toc5592_WPSOffice_Level2"/>
      <w:bookmarkStart w:id="200" w:name="_Toc15678"/>
      <w:bookmarkStart w:id="201" w:name="_Toc14496"/>
      <w:bookmarkStart w:id="202" w:name="_Toc24610"/>
      <w:r>
        <w:rPr>
          <w:rFonts w:hint="eastAsia" w:ascii="宋体" w:hAnsi="宋体" w:eastAsia="宋体"/>
          <w:sz w:val="28"/>
          <w:szCs w:val="28"/>
          <w:highlight w:val="none"/>
        </w:rPr>
        <w:t>7.1成果</w:t>
      </w:r>
      <w:bookmarkEnd w:id="195"/>
      <w:bookmarkEnd w:id="196"/>
      <w:bookmarkEnd w:id="197"/>
      <w:bookmarkEnd w:id="198"/>
      <w:bookmarkEnd w:id="199"/>
      <w:bookmarkEnd w:id="200"/>
      <w:bookmarkEnd w:id="201"/>
      <w:bookmarkEnd w:id="202"/>
    </w:p>
    <w:p w14:paraId="428CB7B1">
      <w:pPr>
        <w:pStyle w:val="48"/>
        <w:numPr>
          <w:ilvl w:val="0"/>
          <w:numId w:val="0"/>
        </w:numPr>
        <w:adjustRightInd w:val="0"/>
        <w:snapToGrid w:val="0"/>
        <w:spacing w:line="360" w:lineRule="auto"/>
        <w:ind w:left="357"/>
        <w:jc w:val="left"/>
        <w:rPr>
          <w:rFonts w:hint="eastAsia" w:ascii="宋体" w:hAnsi="宋体" w:eastAsia="宋体"/>
          <w:snapToGrid w:val="0"/>
          <w:sz w:val="28"/>
          <w:szCs w:val="28"/>
          <w:highlight w:val="none"/>
        </w:rPr>
      </w:pPr>
      <w:bookmarkStart w:id="203" w:name="_Toc30668"/>
      <w:r>
        <w:rPr>
          <w:rFonts w:hint="eastAsia" w:ascii="宋体" w:hAnsi="宋体" w:eastAsia="宋体"/>
          <w:snapToGrid w:val="0"/>
          <w:sz w:val="28"/>
          <w:szCs w:val="28"/>
          <w:highlight w:val="none"/>
        </w:rPr>
        <w:t>7.1.1通用部分</w:t>
      </w:r>
      <w:bookmarkEnd w:id="203"/>
    </w:p>
    <w:p w14:paraId="137EB88A">
      <w:pPr>
        <w:numPr>
          <w:ilvl w:val="0"/>
          <w:numId w:val="18"/>
        </w:numPr>
        <w:adjustRightInd w:val="0"/>
        <w:snapToGrid w:val="0"/>
        <w:spacing w:line="360" w:lineRule="auto"/>
        <w:ind w:firstLine="560"/>
        <w:jc w:val="left"/>
        <w:rPr>
          <w:rFonts w:ascii="宋体" w:hAnsi="宋体" w:eastAsia="宋体" w:cs="宋体"/>
          <w:szCs w:val="28"/>
          <w:highlight w:val="none"/>
        </w:rPr>
      </w:pPr>
      <w:r>
        <w:rPr>
          <w:rFonts w:hint="eastAsia" w:ascii="宋体" w:hAnsi="宋体" w:eastAsia="宋体" w:cs="宋体"/>
          <w:szCs w:val="28"/>
          <w:highlight w:val="none"/>
        </w:rPr>
        <w:t>报价人应按相关的国家标准和行业规范要求，采用先进的技术措施和手段，采用合格的工具和材料，完成项目内容，保证项目质量。</w:t>
      </w:r>
    </w:p>
    <w:p w14:paraId="3D700718">
      <w:pPr>
        <w:numPr>
          <w:ilvl w:val="0"/>
          <w:numId w:val="18"/>
        </w:numPr>
        <w:adjustRightInd w:val="0"/>
        <w:snapToGrid w:val="0"/>
        <w:spacing w:line="360" w:lineRule="auto"/>
        <w:ind w:firstLine="560"/>
        <w:jc w:val="left"/>
        <w:rPr>
          <w:rFonts w:ascii="宋体" w:hAnsi="宋体" w:eastAsia="宋体"/>
          <w:szCs w:val="24"/>
          <w:highlight w:val="none"/>
        </w:rPr>
      </w:pPr>
      <w:r>
        <w:rPr>
          <w:rFonts w:hint="eastAsia" w:ascii="宋体" w:hAnsi="宋体" w:eastAsia="宋体" w:cs="宋体"/>
          <w:szCs w:val="28"/>
          <w:highlight w:val="none"/>
        </w:rPr>
        <w:t>报价人所提供的项目过程资料应完整、真实、可靠，成果报告文字简洁、表达准确，图像清晰无误，附件齐全。</w:t>
      </w:r>
    </w:p>
    <w:p w14:paraId="3BB95829">
      <w:pPr>
        <w:numPr>
          <w:ilvl w:val="0"/>
          <w:numId w:val="18"/>
        </w:numPr>
        <w:adjustRightInd w:val="0"/>
        <w:snapToGrid w:val="0"/>
        <w:spacing w:line="360" w:lineRule="auto"/>
        <w:ind w:firstLine="560"/>
        <w:jc w:val="left"/>
        <w:rPr>
          <w:rFonts w:ascii="宋体" w:hAnsi="宋体" w:eastAsia="宋体"/>
          <w:szCs w:val="24"/>
          <w:highlight w:val="none"/>
        </w:rPr>
      </w:pPr>
      <w:r>
        <w:rPr>
          <w:rFonts w:hint="eastAsia" w:ascii="宋体" w:hAnsi="宋体" w:eastAsia="宋体"/>
          <w:szCs w:val="24"/>
          <w:highlight w:val="none"/>
        </w:rPr>
        <w:t>本项目所有技术成果属于采购人所有。</w:t>
      </w:r>
      <w:r>
        <w:rPr>
          <w:rFonts w:hint="eastAsia" w:ascii="宋体" w:hAnsi="宋体" w:eastAsia="宋体" w:cs="宋体"/>
          <w:szCs w:val="28"/>
          <w:highlight w:val="none"/>
        </w:rPr>
        <w:t>项目完成后，报价人应按要求将</w:t>
      </w:r>
      <w:r>
        <w:rPr>
          <w:rFonts w:hint="eastAsia" w:ascii="宋体" w:hAnsi="宋体" w:eastAsia="宋体"/>
          <w:color w:val="000000"/>
          <w:szCs w:val="28"/>
          <w:highlight w:val="none"/>
        </w:rPr>
        <w:t>形成的过程资料、相关文件全部移交采购人，协助采购人进行资料归档，</w:t>
      </w:r>
      <w:r>
        <w:rPr>
          <w:rFonts w:hint="eastAsia" w:ascii="宋体" w:hAnsi="宋体" w:eastAsia="宋体"/>
          <w:szCs w:val="24"/>
          <w:highlight w:val="none"/>
        </w:rPr>
        <w:t>并对采购人负有技术培训责任。</w:t>
      </w:r>
    </w:p>
    <w:p w14:paraId="643970EC">
      <w:pPr>
        <w:pStyle w:val="46"/>
        <w:numPr>
          <w:ilvl w:val="0"/>
          <w:numId w:val="0"/>
        </w:numPr>
        <w:rPr>
          <w:rFonts w:ascii="宋体" w:hAnsi="宋体" w:eastAsia="宋体"/>
          <w:sz w:val="28"/>
          <w:szCs w:val="28"/>
          <w:highlight w:val="none"/>
        </w:rPr>
      </w:pPr>
      <w:bookmarkStart w:id="204" w:name="_Toc23998"/>
      <w:bookmarkStart w:id="205" w:name="_Toc4394_WPSOffice_Level2"/>
      <w:bookmarkStart w:id="206" w:name="_Toc6051_WPSOffice_Level2"/>
      <w:bookmarkStart w:id="207" w:name="_Toc16181_WPSOffice_Level2"/>
      <w:bookmarkStart w:id="208" w:name="_Toc29470"/>
      <w:bookmarkStart w:id="209" w:name="_Toc13620"/>
      <w:bookmarkStart w:id="210" w:name="_Toc11170"/>
      <w:bookmarkStart w:id="211" w:name="_Toc533"/>
      <w:r>
        <w:rPr>
          <w:rFonts w:hint="eastAsia" w:ascii="宋体" w:hAnsi="宋体" w:eastAsia="宋体"/>
          <w:sz w:val="28"/>
          <w:szCs w:val="28"/>
          <w:highlight w:val="none"/>
        </w:rPr>
        <w:t>7.2考评</w:t>
      </w:r>
      <w:bookmarkEnd w:id="204"/>
      <w:bookmarkEnd w:id="205"/>
      <w:bookmarkEnd w:id="206"/>
      <w:bookmarkEnd w:id="207"/>
      <w:bookmarkEnd w:id="208"/>
      <w:bookmarkEnd w:id="209"/>
      <w:bookmarkEnd w:id="210"/>
      <w:bookmarkEnd w:id="211"/>
    </w:p>
    <w:p w14:paraId="252AD38B">
      <w:pPr>
        <w:pStyle w:val="48"/>
        <w:numPr>
          <w:ilvl w:val="0"/>
          <w:numId w:val="0"/>
        </w:numPr>
        <w:adjustRightInd w:val="0"/>
        <w:snapToGrid w:val="0"/>
        <w:spacing w:line="360" w:lineRule="auto"/>
        <w:ind w:left="357"/>
        <w:rPr>
          <w:rFonts w:hint="eastAsia" w:ascii="宋体" w:hAnsi="宋体" w:eastAsia="宋体"/>
          <w:snapToGrid w:val="0"/>
          <w:sz w:val="28"/>
          <w:szCs w:val="28"/>
          <w:highlight w:val="none"/>
        </w:rPr>
      </w:pPr>
      <w:bookmarkStart w:id="212" w:name="_Toc32572"/>
      <w:r>
        <w:rPr>
          <w:rFonts w:hint="eastAsia" w:ascii="宋体" w:hAnsi="宋体" w:eastAsia="宋体"/>
          <w:snapToGrid w:val="0"/>
          <w:sz w:val="28"/>
          <w:szCs w:val="28"/>
          <w:highlight w:val="none"/>
        </w:rPr>
        <w:t>7.2.1通用部分</w:t>
      </w:r>
      <w:bookmarkEnd w:id="212"/>
    </w:p>
    <w:p w14:paraId="793B7B27">
      <w:pPr>
        <w:numPr>
          <w:ilvl w:val="0"/>
          <w:numId w:val="19"/>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在本服务工作期间，采购人有权对报价人进行考评，具体考评方式见专用部分。</w:t>
      </w:r>
    </w:p>
    <w:p w14:paraId="5E95B3C9">
      <w:pPr>
        <w:numPr>
          <w:ilvl w:val="0"/>
          <w:numId w:val="19"/>
        </w:numPr>
        <w:adjustRightInd w:val="0"/>
        <w:snapToGrid w:val="0"/>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因本服务工作失误造成采购人损失的，采购人除追究报价人违约责任外，有权根据责任划分对报价人进行考核。</w:t>
      </w:r>
    </w:p>
    <w:p w14:paraId="2A0A7B63">
      <w:pPr>
        <w:pStyle w:val="48"/>
        <w:numPr>
          <w:ilvl w:val="0"/>
          <w:numId w:val="0"/>
        </w:numPr>
        <w:adjustRightInd w:val="0"/>
        <w:snapToGrid w:val="0"/>
        <w:spacing w:line="360" w:lineRule="auto"/>
        <w:ind w:left="357"/>
        <w:jc w:val="left"/>
        <w:rPr>
          <w:rFonts w:hint="eastAsia" w:ascii="宋体" w:hAnsi="宋体" w:eastAsia="宋体"/>
          <w:snapToGrid w:val="0"/>
          <w:sz w:val="28"/>
          <w:szCs w:val="28"/>
          <w:highlight w:val="none"/>
        </w:rPr>
      </w:pPr>
      <w:bookmarkStart w:id="213" w:name="_Toc10164"/>
      <w:r>
        <w:rPr>
          <w:rFonts w:hint="eastAsia" w:ascii="宋体" w:hAnsi="宋体" w:eastAsia="宋体"/>
          <w:snapToGrid w:val="0"/>
          <w:sz w:val="28"/>
          <w:szCs w:val="28"/>
          <w:highlight w:val="none"/>
        </w:rPr>
        <w:t>7.2.2专用部分</w:t>
      </w:r>
      <w:bookmarkEnd w:id="213"/>
    </w:p>
    <w:p w14:paraId="0040444C">
      <w:pPr>
        <w:spacing w:line="360" w:lineRule="auto"/>
        <w:ind w:firstLine="560"/>
        <w:rPr>
          <w:rFonts w:ascii="宋体" w:hAnsi="宋体" w:eastAsia="宋体" w:cs="宋体"/>
          <w:szCs w:val="22"/>
          <w:highlight w:val="none"/>
        </w:rPr>
      </w:pPr>
      <w:bookmarkStart w:id="214" w:name="_Toc31384_WPSOffice_Level1"/>
      <w:bookmarkStart w:id="215" w:name="_Toc23320_WPSOffice_Level1"/>
      <w:bookmarkStart w:id="216" w:name="_Toc20766"/>
      <w:r>
        <w:rPr>
          <w:rFonts w:hint="eastAsia" w:ascii="宋体" w:hAnsi="宋体" w:eastAsia="宋体" w:cs="宋体"/>
          <w:szCs w:val="22"/>
          <w:highlight w:val="none"/>
        </w:rPr>
        <w:t>1、报价人与采购人签订合同后，不得进行转包。</w:t>
      </w:r>
    </w:p>
    <w:p w14:paraId="09F1B7B2">
      <w:pPr>
        <w:spacing w:line="360" w:lineRule="auto"/>
        <w:ind w:firstLine="560"/>
        <w:rPr>
          <w:rFonts w:ascii="宋体" w:hAnsi="宋体" w:eastAsia="宋体" w:cs="宋体"/>
          <w:szCs w:val="22"/>
          <w:highlight w:val="none"/>
        </w:rPr>
      </w:pPr>
      <w:r>
        <w:rPr>
          <w:rFonts w:ascii="宋体" w:hAnsi="宋体" w:eastAsia="宋体" w:cs="宋体"/>
          <w:szCs w:val="22"/>
          <w:highlight w:val="none"/>
        </w:rPr>
        <w:t>2</w:t>
      </w:r>
      <w:r>
        <w:rPr>
          <w:rFonts w:hint="eastAsia" w:ascii="宋体" w:hAnsi="宋体" w:eastAsia="宋体" w:cs="宋体"/>
          <w:szCs w:val="22"/>
          <w:highlight w:val="none"/>
        </w:rPr>
        <w:t>、报价人对提供给采购人的相关资质证明材料的真实</w:t>
      </w:r>
      <w:r>
        <w:rPr>
          <w:rFonts w:hint="eastAsia" w:ascii="宋体" w:hAnsi="宋体" w:eastAsia="宋体" w:cs="宋体"/>
          <w:szCs w:val="22"/>
          <w:highlight w:val="none"/>
          <w:lang w:val="en-US" w:eastAsia="zh-CN"/>
        </w:rPr>
        <w:t>性</w:t>
      </w:r>
      <w:r>
        <w:rPr>
          <w:rFonts w:hint="eastAsia" w:ascii="宋体" w:hAnsi="宋体" w:eastAsia="宋体" w:cs="宋体"/>
          <w:szCs w:val="22"/>
          <w:highlight w:val="none"/>
        </w:rPr>
        <w:t>、合法</w:t>
      </w:r>
      <w:r>
        <w:rPr>
          <w:rFonts w:hint="eastAsia" w:ascii="宋体" w:hAnsi="宋体" w:eastAsia="宋体" w:cs="宋体"/>
          <w:szCs w:val="22"/>
          <w:highlight w:val="none"/>
          <w:lang w:val="en-US" w:eastAsia="zh-CN"/>
        </w:rPr>
        <w:t>性</w:t>
      </w:r>
      <w:r>
        <w:rPr>
          <w:rFonts w:hint="eastAsia" w:ascii="宋体" w:hAnsi="宋体" w:eastAsia="宋体" w:cs="宋体"/>
          <w:szCs w:val="22"/>
          <w:highlight w:val="none"/>
        </w:rPr>
        <w:t>、有效性负责。</w:t>
      </w:r>
    </w:p>
    <w:p w14:paraId="67237CCA">
      <w:pPr>
        <w:spacing w:line="360" w:lineRule="auto"/>
        <w:ind w:firstLine="560"/>
        <w:rPr>
          <w:rFonts w:ascii="宋体" w:hAnsi="宋体" w:eastAsia="宋体" w:cs="宋体"/>
          <w:szCs w:val="22"/>
          <w:highlight w:val="none"/>
        </w:rPr>
      </w:pPr>
      <w:r>
        <w:rPr>
          <w:rFonts w:ascii="宋体" w:hAnsi="宋体" w:eastAsia="宋体" w:cs="宋体"/>
          <w:szCs w:val="22"/>
          <w:highlight w:val="none"/>
        </w:rPr>
        <w:t>3</w:t>
      </w:r>
      <w:r>
        <w:rPr>
          <w:rFonts w:hint="eastAsia" w:ascii="宋体" w:hAnsi="宋体" w:eastAsia="宋体" w:cs="宋体"/>
          <w:szCs w:val="22"/>
          <w:highlight w:val="none"/>
        </w:rPr>
        <w:t>、由于报价人过错引起的各类事故对采购人所造成的损失均由报价人承担赔偿责任。</w:t>
      </w:r>
    </w:p>
    <w:p w14:paraId="51FA9CBE">
      <w:pPr>
        <w:spacing w:line="360" w:lineRule="auto"/>
        <w:ind w:firstLine="560"/>
        <w:rPr>
          <w:rFonts w:ascii="宋体" w:hAnsi="宋体" w:eastAsia="宋体" w:cs="宋体"/>
          <w:szCs w:val="22"/>
          <w:highlight w:val="none"/>
        </w:rPr>
      </w:pPr>
      <w:r>
        <w:rPr>
          <w:rFonts w:ascii="宋体" w:hAnsi="宋体" w:eastAsia="宋体" w:cs="宋体"/>
          <w:szCs w:val="22"/>
          <w:highlight w:val="none"/>
        </w:rPr>
        <w:t>4</w:t>
      </w:r>
      <w:r>
        <w:rPr>
          <w:rFonts w:hint="eastAsia" w:ascii="宋体" w:hAnsi="宋体" w:eastAsia="宋体" w:cs="宋体"/>
          <w:szCs w:val="22"/>
          <w:highlight w:val="none"/>
        </w:rPr>
        <w:t>、报价人必须保证在采购人规定的工期内完成所有工作。由于不可抗力原因，经双方书面确认后，工期可以顺延。</w:t>
      </w:r>
    </w:p>
    <w:p w14:paraId="138287BD">
      <w:pPr>
        <w:spacing w:line="360" w:lineRule="auto"/>
        <w:ind w:firstLine="560"/>
        <w:rPr>
          <w:rFonts w:ascii="宋体" w:hAnsi="宋体" w:eastAsia="宋体" w:cs="宋体"/>
          <w:szCs w:val="22"/>
          <w:highlight w:val="none"/>
        </w:rPr>
      </w:pPr>
      <w:r>
        <w:rPr>
          <w:rFonts w:ascii="宋体" w:hAnsi="宋体" w:eastAsia="宋体" w:cs="宋体"/>
          <w:szCs w:val="22"/>
          <w:highlight w:val="none"/>
        </w:rPr>
        <w:t>5</w:t>
      </w:r>
      <w:r>
        <w:rPr>
          <w:rFonts w:hint="eastAsia" w:ascii="宋体" w:hAnsi="宋体" w:eastAsia="宋体" w:cs="宋体"/>
          <w:szCs w:val="22"/>
          <w:highlight w:val="none"/>
        </w:rPr>
        <w:t>、报价人在执行本项目过程中应认真遵守采购人有关规程及检修、安全、文明生产等相关管理制度，因违反采购人相关管理制度中相关规定而造成的考核</w:t>
      </w:r>
      <w:r>
        <w:rPr>
          <w:rFonts w:hint="eastAsia" w:ascii="宋体" w:hAnsi="宋体" w:eastAsia="宋体" w:cs="宋体"/>
          <w:szCs w:val="22"/>
          <w:highlight w:val="none"/>
          <w:lang w:val="en-US" w:eastAsia="zh-CN"/>
        </w:rPr>
        <w:t>扣分</w:t>
      </w:r>
      <w:r>
        <w:rPr>
          <w:rFonts w:hint="eastAsia" w:ascii="宋体" w:hAnsi="宋体" w:eastAsia="宋体" w:cs="宋体"/>
          <w:szCs w:val="22"/>
          <w:highlight w:val="none"/>
        </w:rPr>
        <w:t>及</w:t>
      </w:r>
      <w:r>
        <w:rPr>
          <w:rFonts w:hint="eastAsia" w:ascii="宋体" w:hAnsi="宋体" w:eastAsia="宋体" w:cs="宋体"/>
          <w:szCs w:val="22"/>
          <w:highlight w:val="none"/>
          <w:lang w:val="en-US" w:eastAsia="zh-CN"/>
        </w:rPr>
        <w:t>违规后果</w:t>
      </w:r>
      <w:r>
        <w:rPr>
          <w:rFonts w:hint="eastAsia" w:ascii="宋体" w:hAnsi="宋体" w:eastAsia="宋体" w:cs="宋体"/>
          <w:szCs w:val="22"/>
          <w:highlight w:val="none"/>
        </w:rPr>
        <w:t>由报价人完全负责，考核款项从结算价款中扣罚。</w:t>
      </w:r>
    </w:p>
    <w:p w14:paraId="0E1FC4B8">
      <w:pPr>
        <w:spacing w:line="360" w:lineRule="auto"/>
        <w:ind w:firstLine="560"/>
        <w:rPr>
          <w:rFonts w:ascii="宋体" w:hAnsi="宋体" w:eastAsia="宋体" w:cs="宋体"/>
          <w:szCs w:val="22"/>
          <w:highlight w:val="none"/>
        </w:rPr>
      </w:pPr>
      <w:r>
        <w:rPr>
          <w:rFonts w:hint="eastAsia" w:ascii="宋体" w:hAnsi="宋体" w:eastAsia="宋体" w:cs="宋体"/>
          <w:szCs w:val="22"/>
          <w:highlight w:val="none"/>
        </w:rPr>
        <w:t>6、在执行本项目作业过程中报价人做好相关的数据记录，整理后交采购人备案。</w:t>
      </w:r>
    </w:p>
    <w:p w14:paraId="065921FB">
      <w:pPr>
        <w:spacing w:line="360" w:lineRule="auto"/>
        <w:ind w:firstLine="560" w:firstLineChars="0"/>
        <w:rPr>
          <w:rFonts w:ascii="宋体" w:hAnsi="宋体" w:eastAsia="宋体" w:cs="宋体"/>
          <w:szCs w:val="22"/>
          <w:highlight w:val="none"/>
        </w:rPr>
      </w:pPr>
      <w:r>
        <w:rPr>
          <w:rFonts w:hint="eastAsia" w:ascii="宋体" w:hAnsi="宋体" w:eastAsia="宋体" w:cs="宋体"/>
          <w:szCs w:val="22"/>
          <w:highlight w:val="none"/>
        </w:rPr>
        <w:t>7、报价人员食宿自理。</w:t>
      </w:r>
    </w:p>
    <w:bookmarkEnd w:id="214"/>
    <w:bookmarkEnd w:id="215"/>
    <w:bookmarkEnd w:id="216"/>
    <w:p w14:paraId="469F25B6">
      <w:pPr>
        <w:spacing w:line="360" w:lineRule="auto"/>
        <w:ind w:left="0" w:leftChars="0" w:firstLine="0" w:firstLineChars="0"/>
        <w:rPr>
          <w:rFonts w:hint="eastAsia" w:ascii="宋体" w:hAnsi="宋体" w:eastAsia="宋体" w:cs="宋体"/>
          <w:szCs w:val="22"/>
          <w:highlight w:val="none"/>
          <w:lang w:val="en-US" w:eastAsia="zh-CN"/>
        </w:rPr>
      </w:pPr>
    </w:p>
    <w:bookmarkEnd w:id="217"/>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1A6F7">
    <w:pPr>
      <w:pStyle w:val="14"/>
      <w:ind w:firstLine="360"/>
    </w:pPr>
    <w:r>
      <mc:AlternateContent>
        <mc:Choice Requires="wps">
          <w:drawing>
            <wp:anchor distT="0" distB="0" distL="0" distR="0" simplePos="0" relativeHeight="251659264" behindDoc="0" locked="0" layoutInCell="1" allowOverlap="1">
              <wp:simplePos x="0" y="0"/>
              <wp:positionH relativeFrom="margin">
                <wp:posOffset>2493010</wp:posOffset>
              </wp:positionH>
              <wp:positionV relativeFrom="paragraph">
                <wp:posOffset>-1905</wp:posOffset>
              </wp:positionV>
              <wp:extent cx="775970" cy="318770"/>
              <wp:effectExtent l="0" t="0" r="5080" b="5080"/>
              <wp:wrapNone/>
              <wp:docPr id="4097" name="Text Box 1"/>
              <wp:cNvGraphicFramePr/>
              <a:graphic xmlns:a="http://schemas.openxmlformats.org/drawingml/2006/main">
                <a:graphicData uri="http://schemas.microsoft.com/office/word/2010/wordprocessingShape">
                  <wps:wsp>
                    <wps:cNvSpPr/>
                    <wps:spPr>
                      <a:xfrm>
                        <a:off x="0" y="0"/>
                        <a:ext cx="775969" cy="318770"/>
                      </a:xfrm>
                      <a:prstGeom prst="rect">
                        <a:avLst/>
                      </a:prstGeom>
                      <a:ln>
                        <a:noFill/>
                      </a:ln>
                    </wps:spPr>
                    <wps:txbx>
                      <w:txbxContent>
                        <w:p w14:paraId="299B6600">
                          <w:pPr>
                            <w:pStyle w:val="14"/>
                            <w:ind w:firstLine="360"/>
                          </w:pPr>
                          <w:r>
                            <w:fldChar w:fldCharType="begin"/>
                          </w:r>
                          <w:r>
                            <w:instrText xml:space="preserve"> PAGE  \* MERGEFORMAT </w:instrText>
                          </w:r>
                          <w:r>
                            <w:fldChar w:fldCharType="separate"/>
                          </w:r>
                          <w:r>
                            <w:t>3</w:t>
                          </w:r>
                          <w:r>
                            <w:fldChar w:fldCharType="end"/>
                          </w:r>
                        </w:p>
                      </w:txbxContent>
                    </wps:txbx>
                    <wps:bodyPr vert="horz" wrap="square" lIns="0" tIns="0" rIns="0" bIns="0" anchor="t" upright="1">
                      <a:noAutofit/>
                    </wps:bodyPr>
                  </wps:wsp>
                </a:graphicData>
              </a:graphic>
            </wp:anchor>
          </w:drawing>
        </mc:Choice>
        <mc:Fallback>
          <w:pict>
            <v:rect id="Text Box 1" o:spid="_x0000_s1026" o:spt="1" style="position:absolute;left:0pt;margin-left:196.3pt;margin-top:-0.15pt;height:25.1pt;width:61.1pt;mso-position-horizontal-relative:margin;z-index:251659264;mso-width-relative:page;mso-height-relative:page;" filled="f" stroked="f" coordsize="21600,21600" o:gfxdata="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upt2HZAAAACAEAAA8AAAAAAAAAAQAgAAAAIgAAAGRy&#10;cy9kb3ducmV2LnhtbFBLAQIUABQAAAAIAIdO4kCuCHWVywEAAJ0DAAAOAAAAAAAAAAEAIAAAACgB&#10;AABkcnMvZTJvRG9jLnhtbFBLBQYAAAAABgAGAFkBAABlBQAAAAA=&#10;">
              <v:fill on="f" focussize="0,0"/>
              <v:stroke on="f"/>
              <v:imagedata o:title=""/>
              <o:lock v:ext="edit" aspectratio="f"/>
              <v:textbox inset="0mm,0mm,0mm,0mm">
                <w:txbxContent>
                  <w:p w14:paraId="299B6600">
                    <w:pPr>
                      <w:pStyle w:val="14"/>
                      <w:ind w:firstLine="360"/>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02FEB">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08D16"/>
    <w:multiLevelType w:val="singleLevel"/>
    <w:tmpl w:val="81108D16"/>
    <w:lvl w:ilvl="0" w:tentative="0">
      <w:start w:val="1"/>
      <w:numFmt w:val="decimal"/>
      <w:suff w:val="nothing"/>
      <w:lvlText w:val="（%1）"/>
      <w:lvlJc w:val="left"/>
    </w:lvl>
  </w:abstractNum>
  <w:abstractNum w:abstractNumId="1">
    <w:nsid w:val="91E3AF2D"/>
    <w:multiLevelType w:val="singleLevel"/>
    <w:tmpl w:val="91E3AF2D"/>
    <w:lvl w:ilvl="0" w:tentative="0">
      <w:start w:val="1"/>
      <w:numFmt w:val="decimal"/>
      <w:lvlText w:val="%1."/>
      <w:lvlJc w:val="left"/>
      <w:pPr>
        <w:ind w:left="985" w:hanging="425"/>
      </w:pPr>
      <w:rPr>
        <w:rFonts w:hint="default"/>
      </w:rPr>
    </w:lvl>
  </w:abstractNum>
  <w:abstractNum w:abstractNumId="2">
    <w:nsid w:val="948CB35E"/>
    <w:multiLevelType w:val="singleLevel"/>
    <w:tmpl w:val="948CB35E"/>
    <w:lvl w:ilvl="0" w:tentative="0">
      <w:start w:val="1"/>
      <w:numFmt w:val="decimalEnclosedCircleChinese"/>
      <w:suff w:val="nothing"/>
      <w:lvlText w:val="%1　"/>
      <w:lvlJc w:val="left"/>
      <w:pPr>
        <w:ind w:left="0" w:firstLine="400"/>
      </w:pPr>
      <w:rPr>
        <w:rFonts w:hint="eastAsia"/>
      </w:rPr>
    </w:lvl>
  </w:abstractNum>
  <w:abstractNum w:abstractNumId="3">
    <w:nsid w:val="B94D24F1"/>
    <w:multiLevelType w:val="singleLevel"/>
    <w:tmpl w:val="B94D24F1"/>
    <w:lvl w:ilvl="0" w:tentative="0">
      <w:start w:val="1"/>
      <w:numFmt w:val="decimal"/>
      <w:suff w:val="nothing"/>
      <w:lvlText w:val="（%1）"/>
      <w:lvlJc w:val="left"/>
    </w:lvl>
  </w:abstractNum>
  <w:abstractNum w:abstractNumId="4">
    <w:nsid w:val="E76DBEC0"/>
    <w:multiLevelType w:val="singleLevel"/>
    <w:tmpl w:val="E76DBEC0"/>
    <w:lvl w:ilvl="0" w:tentative="0">
      <w:start w:val="1"/>
      <w:numFmt w:val="decimal"/>
      <w:suff w:val="nothing"/>
      <w:lvlText w:val="（%1）"/>
      <w:lvlJc w:val="left"/>
    </w:lvl>
  </w:abstractNum>
  <w:abstractNum w:abstractNumId="5">
    <w:nsid w:val="00000000"/>
    <w:multiLevelType w:val="singleLevel"/>
    <w:tmpl w:val="00000000"/>
    <w:lvl w:ilvl="0" w:tentative="0">
      <w:start w:val="1"/>
      <w:numFmt w:val="decimal"/>
      <w:suff w:val="nothing"/>
      <w:lvlText w:val="（%1）"/>
      <w:lvlJc w:val="left"/>
    </w:lvl>
  </w:abstractNum>
  <w:abstractNum w:abstractNumId="6">
    <w:nsid w:val="00000003"/>
    <w:multiLevelType w:val="singleLevel"/>
    <w:tmpl w:val="00000003"/>
    <w:lvl w:ilvl="0" w:tentative="0">
      <w:start w:val="1"/>
      <w:numFmt w:val="decimal"/>
      <w:suff w:val="nothing"/>
      <w:lvlText w:val="（%1）"/>
      <w:lvlJc w:val="left"/>
    </w:lvl>
  </w:abstractNum>
  <w:abstractNum w:abstractNumId="7">
    <w:nsid w:val="00000004"/>
    <w:multiLevelType w:val="singleLevel"/>
    <w:tmpl w:val="00000004"/>
    <w:lvl w:ilvl="0" w:tentative="0">
      <w:start w:val="1"/>
      <w:numFmt w:val="decimal"/>
      <w:suff w:val="nothing"/>
      <w:lvlText w:val="（%1）"/>
      <w:lvlJc w:val="left"/>
    </w:lvl>
  </w:abstractNum>
  <w:abstractNum w:abstractNumId="8">
    <w:nsid w:val="00000005"/>
    <w:multiLevelType w:val="singleLevel"/>
    <w:tmpl w:val="00000005"/>
    <w:lvl w:ilvl="0" w:tentative="0">
      <w:start w:val="1"/>
      <w:numFmt w:val="decimal"/>
      <w:suff w:val="nothing"/>
      <w:lvlText w:val="（%1）"/>
      <w:lvlJc w:val="left"/>
    </w:lvl>
  </w:abstractNum>
  <w:abstractNum w:abstractNumId="9">
    <w:nsid w:val="00000006"/>
    <w:multiLevelType w:val="singleLevel"/>
    <w:tmpl w:val="00000006"/>
    <w:lvl w:ilvl="0" w:tentative="0">
      <w:start w:val="1"/>
      <w:numFmt w:val="decimal"/>
      <w:suff w:val="nothing"/>
      <w:lvlText w:val="（%1）"/>
      <w:lvlJc w:val="left"/>
    </w:lvl>
  </w:abstractNum>
  <w:abstractNum w:abstractNumId="10">
    <w:nsid w:val="00000007"/>
    <w:multiLevelType w:val="singleLevel"/>
    <w:tmpl w:val="00000007"/>
    <w:lvl w:ilvl="0" w:tentative="0">
      <w:start w:val="1"/>
      <w:numFmt w:val="decimal"/>
      <w:lvlText w:val="(%1)"/>
      <w:lvlJc w:val="left"/>
      <w:pPr>
        <w:ind w:left="425" w:hanging="425"/>
      </w:pPr>
      <w:rPr>
        <w:rFonts w:hint="default"/>
      </w:rPr>
    </w:lvl>
  </w:abstractNum>
  <w:abstractNum w:abstractNumId="11">
    <w:nsid w:val="00000008"/>
    <w:multiLevelType w:val="singleLevel"/>
    <w:tmpl w:val="00000008"/>
    <w:lvl w:ilvl="0" w:tentative="0">
      <w:start w:val="1"/>
      <w:numFmt w:val="decimal"/>
      <w:suff w:val="nothing"/>
      <w:lvlText w:val="（%1）"/>
      <w:lvlJc w:val="left"/>
    </w:lvl>
  </w:abstractNum>
  <w:abstractNum w:abstractNumId="12">
    <w:nsid w:val="00000009"/>
    <w:multiLevelType w:val="singleLevel"/>
    <w:tmpl w:val="00000009"/>
    <w:lvl w:ilvl="0" w:tentative="0">
      <w:start w:val="1"/>
      <w:numFmt w:val="decimal"/>
      <w:suff w:val="nothing"/>
      <w:lvlText w:val="（%1）"/>
      <w:lvlJc w:val="left"/>
    </w:lvl>
  </w:abstractNum>
  <w:abstractNum w:abstractNumId="13">
    <w:nsid w:val="0000000A"/>
    <w:multiLevelType w:val="singleLevel"/>
    <w:tmpl w:val="0000000A"/>
    <w:lvl w:ilvl="0" w:tentative="0">
      <w:start w:val="1"/>
      <w:numFmt w:val="decimal"/>
      <w:suff w:val="nothing"/>
      <w:lvlText w:val="（%1）"/>
      <w:lvlJc w:val="left"/>
    </w:lvl>
  </w:abstractNum>
  <w:abstractNum w:abstractNumId="14">
    <w:nsid w:val="0000000C"/>
    <w:multiLevelType w:val="multilevel"/>
    <w:tmpl w:val="0000000C"/>
    <w:lvl w:ilvl="0" w:tentative="0">
      <w:start w:val="1"/>
      <w:numFmt w:val="taiwaneseDigital"/>
      <w:pStyle w:val="42"/>
      <w:suff w:val="nothing"/>
      <w:lvlText w:val="%1、"/>
      <w:lvlJc w:val="left"/>
      <w:pPr>
        <w:tabs>
          <w:tab w:val="left" w:pos="357"/>
        </w:tabs>
        <w:ind w:left="357" w:hanging="357"/>
      </w:pPr>
      <w:rPr>
        <w:b/>
      </w:rPr>
    </w:lvl>
    <w:lvl w:ilvl="1" w:tentative="0">
      <w:start w:val="1"/>
      <w:numFmt w:val="taiwaneseDigital"/>
      <w:pStyle w:val="46"/>
      <w:suff w:val="nothing"/>
      <w:lvlText w:val="（%2）"/>
      <w:lvlJc w:val="left"/>
      <w:pPr>
        <w:tabs>
          <w:tab w:val="left" w:pos="357"/>
        </w:tabs>
        <w:ind w:left="357" w:hanging="357"/>
      </w:pPr>
      <w:rPr>
        <w:b/>
      </w:rPr>
    </w:lvl>
    <w:lvl w:ilvl="2" w:tentative="0">
      <w:start w:val="1"/>
      <w:numFmt w:val="decimal"/>
      <w:pStyle w:val="48"/>
      <w:suff w:val="nothing"/>
      <w:lvlText w:val="%3."/>
      <w:lvlJc w:val="left"/>
      <w:pPr>
        <w:tabs>
          <w:tab w:val="left" w:pos="357"/>
        </w:tabs>
        <w:ind w:left="357" w:hanging="357"/>
      </w:pPr>
      <w:rPr>
        <w:b/>
      </w:rPr>
    </w:lvl>
    <w:lvl w:ilvl="3" w:tentative="0">
      <w:start w:val="1"/>
      <w:numFmt w:val="decimal"/>
      <w:suff w:val="nothing"/>
      <w:lvlText w:val="(%4)"/>
      <w:lvlJc w:val="left"/>
      <w:pPr>
        <w:tabs>
          <w:tab w:val="left" w:pos="357"/>
        </w:tabs>
        <w:ind w:left="357" w:hanging="357"/>
      </w:pPr>
      <w:rPr>
        <w:b/>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5">
    <w:nsid w:val="0000000E"/>
    <w:multiLevelType w:val="singleLevel"/>
    <w:tmpl w:val="0000000E"/>
    <w:lvl w:ilvl="0" w:tentative="0">
      <w:start w:val="1"/>
      <w:numFmt w:val="decimal"/>
      <w:suff w:val="nothing"/>
      <w:lvlText w:val="（%1）"/>
      <w:lvlJc w:val="left"/>
    </w:lvl>
  </w:abstractNum>
  <w:abstractNum w:abstractNumId="16">
    <w:nsid w:val="0000000F"/>
    <w:multiLevelType w:val="singleLevel"/>
    <w:tmpl w:val="0000000F"/>
    <w:lvl w:ilvl="0" w:tentative="0">
      <w:start w:val="1"/>
      <w:numFmt w:val="decimal"/>
      <w:suff w:val="nothing"/>
      <w:lvlText w:val="（%1）"/>
      <w:lvlJc w:val="left"/>
    </w:lvl>
  </w:abstractNum>
  <w:abstractNum w:abstractNumId="17">
    <w:nsid w:val="00000010"/>
    <w:multiLevelType w:val="multilevel"/>
    <w:tmpl w:val="00000010"/>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pStyle w:val="4"/>
      <w:lvlText w:val="%1.%2.%3"/>
      <w:lvlJc w:val="left"/>
      <w:pPr>
        <w:ind w:left="1560"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8">
    <w:nsid w:val="18BCEB5B"/>
    <w:multiLevelType w:val="singleLevel"/>
    <w:tmpl w:val="18BCEB5B"/>
    <w:lvl w:ilvl="0" w:tentative="0">
      <w:start w:val="1"/>
      <w:numFmt w:val="decimal"/>
      <w:suff w:val="nothing"/>
      <w:lvlText w:val="（%1）"/>
      <w:lvlJc w:val="left"/>
    </w:lvl>
  </w:abstractNum>
  <w:num w:numId="1">
    <w:abstractNumId w:val="17"/>
  </w:num>
  <w:num w:numId="2">
    <w:abstractNumId w:val="14"/>
  </w:num>
  <w:num w:numId="3">
    <w:abstractNumId w:val="11"/>
  </w:num>
  <w:num w:numId="4">
    <w:abstractNumId w:val="9"/>
  </w:num>
  <w:num w:numId="5">
    <w:abstractNumId w:val="1"/>
  </w:num>
  <w:num w:numId="6">
    <w:abstractNumId w:val="18"/>
  </w:num>
  <w:num w:numId="7">
    <w:abstractNumId w:val="3"/>
  </w:num>
  <w:num w:numId="8">
    <w:abstractNumId w:val="4"/>
  </w:num>
  <w:num w:numId="9">
    <w:abstractNumId w:val="2"/>
  </w:num>
  <w:num w:numId="10">
    <w:abstractNumId w:val="0"/>
  </w:num>
  <w:num w:numId="11">
    <w:abstractNumId w:val="10"/>
  </w:num>
  <w:num w:numId="12">
    <w:abstractNumId w:val="7"/>
  </w:num>
  <w:num w:numId="13">
    <w:abstractNumId w:val="5"/>
  </w:num>
  <w:num w:numId="14">
    <w:abstractNumId w:val="13"/>
  </w:num>
  <w:num w:numId="15">
    <w:abstractNumId w:val="16"/>
  </w:num>
  <w:num w:numId="16">
    <w:abstractNumId w:val="8"/>
  </w:num>
  <w:num w:numId="17">
    <w:abstractNumId w:val="1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ZDc2M2FmYjA2Yzg3NWZiMWRkOWU3ZWZhMDg2MjEifQ=="/>
  </w:docVars>
  <w:rsids>
    <w:rsidRoot w:val="00000000"/>
    <w:rsid w:val="003529E3"/>
    <w:rsid w:val="005B18EF"/>
    <w:rsid w:val="00EB07B1"/>
    <w:rsid w:val="00F622A7"/>
    <w:rsid w:val="010A1BD5"/>
    <w:rsid w:val="01341807"/>
    <w:rsid w:val="01E365B2"/>
    <w:rsid w:val="02847D1E"/>
    <w:rsid w:val="02E2222A"/>
    <w:rsid w:val="030361B2"/>
    <w:rsid w:val="04007D5B"/>
    <w:rsid w:val="046C5151"/>
    <w:rsid w:val="05411EB8"/>
    <w:rsid w:val="05BF2335"/>
    <w:rsid w:val="05FC4EA3"/>
    <w:rsid w:val="07067465"/>
    <w:rsid w:val="074C2852"/>
    <w:rsid w:val="07921036"/>
    <w:rsid w:val="07E70D4B"/>
    <w:rsid w:val="07FB5FE4"/>
    <w:rsid w:val="080B436C"/>
    <w:rsid w:val="09104D3C"/>
    <w:rsid w:val="092E10B5"/>
    <w:rsid w:val="09662F79"/>
    <w:rsid w:val="0995764D"/>
    <w:rsid w:val="09AB1135"/>
    <w:rsid w:val="0A3D797F"/>
    <w:rsid w:val="0ABC321E"/>
    <w:rsid w:val="0B224DC6"/>
    <w:rsid w:val="0B260855"/>
    <w:rsid w:val="0B7E254A"/>
    <w:rsid w:val="0BA536F9"/>
    <w:rsid w:val="0BA63302"/>
    <w:rsid w:val="0C0F7A1D"/>
    <w:rsid w:val="0C56100B"/>
    <w:rsid w:val="0CC9324A"/>
    <w:rsid w:val="0D140AB5"/>
    <w:rsid w:val="0D417786"/>
    <w:rsid w:val="0E0B1CE0"/>
    <w:rsid w:val="0E2449B2"/>
    <w:rsid w:val="0F3D0D9C"/>
    <w:rsid w:val="0F9F03CD"/>
    <w:rsid w:val="109F39AC"/>
    <w:rsid w:val="112B42B4"/>
    <w:rsid w:val="11662604"/>
    <w:rsid w:val="1173042F"/>
    <w:rsid w:val="12AD1419"/>
    <w:rsid w:val="14673E28"/>
    <w:rsid w:val="146B6E96"/>
    <w:rsid w:val="14771CDF"/>
    <w:rsid w:val="14C11897"/>
    <w:rsid w:val="15345FB1"/>
    <w:rsid w:val="15FB34ED"/>
    <w:rsid w:val="16104199"/>
    <w:rsid w:val="169070D5"/>
    <w:rsid w:val="16E6460F"/>
    <w:rsid w:val="17787E97"/>
    <w:rsid w:val="17800516"/>
    <w:rsid w:val="18EB7D49"/>
    <w:rsid w:val="197E2A54"/>
    <w:rsid w:val="19AC142A"/>
    <w:rsid w:val="1A2C30BC"/>
    <w:rsid w:val="1A6A5823"/>
    <w:rsid w:val="1A8C5F06"/>
    <w:rsid w:val="1AE94FB9"/>
    <w:rsid w:val="1B214C6B"/>
    <w:rsid w:val="1B743824"/>
    <w:rsid w:val="1C9B1794"/>
    <w:rsid w:val="1D117ABC"/>
    <w:rsid w:val="1D232D37"/>
    <w:rsid w:val="1D7134A2"/>
    <w:rsid w:val="1E2002D7"/>
    <w:rsid w:val="1E6569FA"/>
    <w:rsid w:val="1EFE1615"/>
    <w:rsid w:val="20613720"/>
    <w:rsid w:val="20BC3500"/>
    <w:rsid w:val="21294361"/>
    <w:rsid w:val="218A033A"/>
    <w:rsid w:val="23027772"/>
    <w:rsid w:val="234526B5"/>
    <w:rsid w:val="242C64AB"/>
    <w:rsid w:val="2443416E"/>
    <w:rsid w:val="2444040C"/>
    <w:rsid w:val="2499362A"/>
    <w:rsid w:val="249D5DF0"/>
    <w:rsid w:val="249F7C65"/>
    <w:rsid w:val="24B959FC"/>
    <w:rsid w:val="24E8008F"/>
    <w:rsid w:val="250C300C"/>
    <w:rsid w:val="255701E1"/>
    <w:rsid w:val="25643BBA"/>
    <w:rsid w:val="258B1F8D"/>
    <w:rsid w:val="25900A39"/>
    <w:rsid w:val="26095AC3"/>
    <w:rsid w:val="262B7FC7"/>
    <w:rsid w:val="2636199A"/>
    <w:rsid w:val="263D14C7"/>
    <w:rsid w:val="265B6D19"/>
    <w:rsid w:val="26874719"/>
    <w:rsid w:val="268A42C5"/>
    <w:rsid w:val="26924756"/>
    <w:rsid w:val="269D3AB3"/>
    <w:rsid w:val="26C032BB"/>
    <w:rsid w:val="26D459BE"/>
    <w:rsid w:val="27466BCE"/>
    <w:rsid w:val="27B532DC"/>
    <w:rsid w:val="280A0CBA"/>
    <w:rsid w:val="281C2982"/>
    <w:rsid w:val="290370AF"/>
    <w:rsid w:val="2987256D"/>
    <w:rsid w:val="29EA6657"/>
    <w:rsid w:val="2A4A09D0"/>
    <w:rsid w:val="2AAB6499"/>
    <w:rsid w:val="2AF6223C"/>
    <w:rsid w:val="2B47325D"/>
    <w:rsid w:val="2BA118C7"/>
    <w:rsid w:val="2C4E6831"/>
    <w:rsid w:val="2C7B6A5A"/>
    <w:rsid w:val="2C8B75B5"/>
    <w:rsid w:val="2CA01E22"/>
    <w:rsid w:val="2D3D2650"/>
    <w:rsid w:val="2DBB0ACA"/>
    <w:rsid w:val="2DC17D9D"/>
    <w:rsid w:val="2E465D9F"/>
    <w:rsid w:val="2E8250B1"/>
    <w:rsid w:val="2E906627"/>
    <w:rsid w:val="2EA449D9"/>
    <w:rsid w:val="2F0E0C40"/>
    <w:rsid w:val="30844105"/>
    <w:rsid w:val="308D19DE"/>
    <w:rsid w:val="30CF565B"/>
    <w:rsid w:val="31834988"/>
    <w:rsid w:val="319A122D"/>
    <w:rsid w:val="31A51047"/>
    <w:rsid w:val="3204710B"/>
    <w:rsid w:val="32CC2D9E"/>
    <w:rsid w:val="33277310"/>
    <w:rsid w:val="33DC625B"/>
    <w:rsid w:val="34170F4E"/>
    <w:rsid w:val="341D5AE0"/>
    <w:rsid w:val="34921292"/>
    <w:rsid w:val="350C188F"/>
    <w:rsid w:val="36BC445A"/>
    <w:rsid w:val="36D14E27"/>
    <w:rsid w:val="36DC53B7"/>
    <w:rsid w:val="375834E5"/>
    <w:rsid w:val="37C4673A"/>
    <w:rsid w:val="37E73E83"/>
    <w:rsid w:val="38433B03"/>
    <w:rsid w:val="38F60D15"/>
    <w:rsid w:val="39627E83"/>
    <w:rsid w:val="39EE3E95"/>
    <w:rsid w:val="3A586350"/>
    <w:rsid w:val="3A9E7716"/>
    <w:rsid w:val="3AB42A96"/>
    <w:rsid w:val="3B286FE0"/>
    <w:rsid w:val="3BE178BA"/>
    <w:rsid w:val="3C8253D4"/>
    <w:rsid w:val="3D0A4528"/>
    <w:rsid w:val="3D241F0B"/>
    <w:rsid w:val="3D6D58CA"/>
    <w:rsid w:val="3DB67B3B"/>
    <w:rsid w:val="3FAA5102"/>
    <w:rsid w:val="3FAE3F57"/>
    <w:rsid w:val="3FC17278"/>
    <w:rsid w:val="3FE67B95"/>
    <w:rsid w:val="4068689F"/>
    <w:rsid w:val="407A0C78"/>
    <w:rsid w:val="408054BB"/>
    <w:rsid w:val="411C7C2A"/>
    <w:rsid w:val="418C6763"/>
    <w:rsid w:val="41C13E9F"/>
    <w:rsid w:val="42271EFD"/>
    <w:rsid w:val="433A2E64"/>
    <w:rsid w:val="449A14D1"/>
    <w:rsid w:val="44D43AEA"/>
    <w:rsid w:val="44E57934"/>
    <w:rsid w:val="45AA5AE9"/>
    <w:rsid w:val="45F778BD"/>
    <w:rsid w:val="463D092C"/>
    <w:rsid w:val="4722278E"/>
    <w:rsid w:val="473E6948"/>
    <w:rsid w:val="474F15B5"/>
    <w:rsid w:val="47DC1D3E"/>
    <w:rsid w:val="48011B17"/>
    <w:rsid w:val="489325F1"/>
    <w:rsid w:val="49014546"/>
    <w:rsid w:val="494A2183"/>
    <w:rsid w:val="499D2853"/>
    <w:rsid w:val="49D26E8C"/>
    <w:rsid w:val="49DA3A25"/>
    <w:rsid w:val="49DB1DED"/>
    <w:rsid w:val="4AC22FAD"/>
    <w:rsid w:val="4AC66BA3"/>
    <w:rsid w:val="4AFC082E"/>
    <w:rsid w:val="4BAA22CE"/>
    <w:rsid w:val="4BB24DCF"/>
    <w:rsid w:val="4BC042F5"/>
    <w:rsid w:val="4BFF3767"/>
    <w:rsid w:val="4C2644CF"/>
    <w:rsid w:val="4C62259F"/>
    <w:rsid w:val="4CA02871"/>
    <w:rsid w:val="4D9A5B1B"/>
    <w:rsid w:val="4DCF1001"/>
    <w:rsid w:val="4E005FC8"/>
    <w:rsid w:val="4E2F73B3"/>
    <w:rsid w:val="4E7B76FB"/>
    <w:rsid w:val="4EA66D9B"/>
    <w:rsid w:val="4EF66B98"/>
    <w:rsid w:val="4F017ACF"/>
    <w:rsid w:val="519D58F0"/>
    <w:rsid w:val="51A72442"/>
    <w:rsid w:val="51D035F5"/>
    <w:rsid w:val="52E8557B"/>
    <w:rsid w:val="52EA14A4"/>
    <w:rsid w:val="530A54F1"/>
    <w:rsid w:val="535159A1"/>
    <w:rsid w:val="535E56F6"/>
    <w:rsid w:val="53B8189D"/>
    <w:rsid w:val="54350468"/>
    <w:rsid w:val="54766D1E"/>
    <w:rsid w:val="54C76FE1"/>
    <w:rsid w:val="54DD6FE3"/>
    <w:rsid w:val="55032E10"/>
    <w:rsid w:val="551A6E19"/>
    <w:rsid w:val="556C114B"/>
    <w:rsid w:val="55FA0B35"/>
    <w:rsid w:val="56033D0B"/>
    <w:rsid w:val="57033FFA"/>
    <w:rsid w:val="57362D58"/>
    <w:rsid w:val="574258FE"/>
    <w:rsid w:val="57D04F5B"/>
    <w:rsid w:val="57FB18AC"/>
    <w:rsid w:val="582A394B"/>
    <w:rsid w:val="588B4F30"/>
    <w:rsid w:val="591803A2"/>
    <w:rsid w:val="5B053803"/>
    <w:rsid w:val="5B6112E9"/>
    <w:rsid w:val="5B8B043C"/>
    <w:rsid w:val="5B9C08EF"/>
    <w:rsid w:val="5BBE2C14"/>
    <w:rsid w:val="5BC40DD0"/>
    <w:rsid w:val="5BFF4CBE"/>
    <w:rsid w:val="5C3617AD"/>
    <w:rsid w:val="5D094A6B"/>
    <w:rsid w:val="5D684331"/>
    <w:rsid w:val="5DAE1EDC"/>
    <w:rsid w:val="5DB97B1C"/>
    <w:rsid w:val="5DBD4403"/>
    <w:rsid w:val="5DDE38C4"/>
    <w:rsid w:val="5E2002BE"/>
    <w:rsid w:val="5E2C0FCC"/>
    <w:rsid w:val="5E7D301B"/>
    <w:rsid w:val="5EAA016A"/>
    <w:rsid w:val="5ED864A3"/>
    <w:rsid w:val="5F9737AE"/>
    <w:rsid w:val="5FAA3E57"/>
    <w:rsid w:val="60427AA0"/>
    <w:rsid w:val="613149FD"/>
    <w:rsid w:val="61867CAF"/>
    <w:rsid w:val="6214144E"/>
    <w:rsid w:val="626F1448"/>
    <w:rsid w:val="62AD3960"/>
    <w:rsid w:val="62C730E9"/>
    <w:rsid w:val="63082BD1"/>
    <w:rsid w:val="631E2C3E"/>
    <w:rsid w:val="634316F9"/>
    <w:rsid w:val="63626C83"/>
    <w:rsid w:val="63985965"/>
    <w:rsid w:val="63EB3F65"/>
    <w:rsid w:val="641C0818"/>
    <w:rsid w:val="64982CEC"/>
    <w:rsid w:val="649E018F"/>
    <w:rsid w:val="64C57F53"/>
    <w:rsid w:val="65124F54"/>
    <w:rsid w:val="660A06D0"/>
    <w:rsid w:val="66886A01"/>
    <w:rsid w:val="66DD221C"/>
    <w:rsid w:val="66EB050D"/>
    <w:rsid w:val="66F92A5A"/>
    <w:rsid w:val="6760797E"/>
    <w:rsid w:val="67D01F94"/>
    <w:rsid w:val="67E10ABE"/>
    <w:rsid w:val="683747AE"/>
    <w:rsid w:val="68381624"/>
    <w:rsid w:val="68AF46C8"/>
    <w:rsid w:val="68D33618"/>
    <w:rsid w:val="69134F88"/>
    <w:rsid w:val="692F1147"/>
    <w:rsid w:val="69DD3507"/>
    <w:rsid w:val="6A257111"/>
    <w:rsid w:val="6ADC6044"/>
    <w:rsid w:val="6B411343"/>
    <w:rsid w:val="6BCD0D7C"/>
    <w:rsid w:val="6BF1089A"/>
    <w:rsid w:val="6BFB7963"/>
    <w:rsid w:val="6C325AE9"/>
    <w:rsid w:val="6C327132"/>
    <w:rsid w:val="6C865790"/>
    <w:rsid w:val="6CBE0108"/>
    <w:rsid w:val="6D8D0448"/>
    <w:rsid w:val="6FEF3738"/>
    <w:rsid w:val="6FF13869"/>
    <w:rsid w:val="6FF22010"/>
    <w:rsid w:val="704B11CB"/>
    <w:rsid w:val="704B2185"/>
    <w:rsid w:val="70880B12"/>
    <w:rsid w:val="70BC2A8C"/>
    <w:rsid w:val="70E37655"/>
    <w:rsid w:val="70E433CD"/>
    <w:rsid w:val="70F44CC1"/>
    <w:rsid w:val="70F53601"/>
    <w:rsid w:val="71D05719"/>
    <w:rsid w:val="72B866DB"/>
    <w:rsid w:val="72F559F2"/>
    <w:rsid w:val="73097D8D"/>
    <w:rsid w:val="735D571F"/>
    <w:rsid w:val="73C2092B"/>
    <w:rsid w:val="74932A8A"/>
    <w:rsid w:val="74F02688"/>
    <w:rsid w:val="75D56A10"/>
    <w:rsid w:val="75FD596E"/>
    <w:rsid w:val="76BD1339"/>
    <w:rsid w:val="777D690E"/>
    <w:rsid w:val="778D45F2"/>
    <w:rsid w:val="78CD0CE6"/>
    <w:rsid w:val="78CD11E6"/>
    <w:rsid w:val="79196BEE"/>
    <w:rsid w:val="792B056D"/>
    <w:rsid w:val="7AB40EEF"/>
    <w:rsid w:val="7ADB75EF"/>
    <w:rsid w:val="7B2022F1"/>
    <w:rsid w:val="7C1E6136"/>
    <w:rsid w:val="7C3E1BE4"/>
    <w:rsid w:val="7C6522B9"/>
    <w:rsid w:val="7C733E07"/>
    <w:rsid w:val="7D5C3E68"/>
    <w:rsid w:val="7DB07364"/>
    <w:rsid w:val="7E090056"/>
    <w:rsid w:val="7E1637E3"/>
    <w:rsid w:val="7F0C32D2"/>
    <w:rsid w:val="7FBFC2FC"/>
    <w:rsid w:val="7FED6701"/>
    <w:rsid w:val="7FFE277C"/>
    <w:rsid w:val="CA6F4C43"/>
    <w:rsid w:val="FDDF5FA3"/>
    <w:rsid w:val="FFE7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Calibri" w:hAnsi="Calibri" w:eastAsia="仿宋_GB2312" w:cs="Times New Roman"/>
      <w:kern w:val="2"/>
      <w:sz w:val="28"/>
      <w:lang w:val="en-US" w:eastAsia="zh-CN" w:bidi="ar-SA"/>
    </w:rPr>
  </w:style>
  <w:style w:type="paragraph" w:styleId="4">
    <w:name w:val="heading 1"/>
    <w:basedOn w:val="1"/>
    <w:next w:val="1"/>
    <w:link w:val="25"/>
    <w:qFormat/>
    <w:uiPriority w:val="9"/>
    <w:pPr>
      <w:keepNext/>
      <w:keepLines/>
      <w:numPr>
        <w:ilvl w:val="2"/>
        <w:numId w:val="1"/>
      </w:numPr>
      <w:adjustRightInd w:val="0"/>
      <w:snapToGrid w:val="0"/>
      <w:spacing w:line="360" w:lineRule="auto"/>
      <w:ind w:firstLine="0" w:firstLineChars="0"/>
      <w:outlineLvl w:val="0"/>
    </w:pPr>
    <w:rPr>
      <w:rFonts w:ascii="黑体" w:hAnsi="黑体" w:eastAsia="黑体" w:cs="黑体"/>
      <w:kern w:val="44"/>
      <w:szCs w:val="28"/>
    </w:rPr>
  </w:style>
  <w:style w:type="paragraph" w:styleId="5">
    <w:name w:val="heading 2"/>
    <w:basedOn w:val="4"/>
    <w:next w:val="1"/>
    <w:link w:val="26"/>
    <w:qFormat/>
    <w:uiPriority w:val="9"/>
    <w:pPr>
      <w:spacing w:before="260" w:after="260" w:line="416" w:lineRule="auto"/>
      <w:outlineLvl w:val="1"/>
    </w:pPr>
    <w:rPr>
      <w:rFonts w:ascii="Cambria" w:hAnsi="Cambria"/>
      <w:sz w:val="32"/>
      <w:szCs w:val="32"/>
    </w:rPr>
  </w:style>
  <w:style w:type="paragraph" w:styleId="6">
    <w:name w:val="heading 3"/>
    <w:basedOn w:val="1"/>
    <w:next w:val="1"/>
    <w:link w:val="50"/>
    <w:qFormat/>
    <w:uiPriority w:val="9"/>
    <w:pPr>
      <w:keepNext/>
      <w:keepLines/>
      <w:spacing w:before="260" w:after="260" w:line="416" w:lineRule="auto"/>
      <w:outlineLvl w:val="2"/>
    </w:pPr>
    <w:rPr>
      <w:b/>
      <w:bCs/>
      <w:sz w:val="32"/>
      <w:szCs w:val="32"/>
    </w:rPr>
  </w:style>
  <w:style w:type="character" w:default="1" w:styleId="22">
    <w:name w:val="Default Paragraph Font"/>
    <w:qFormat/>
    <w:uiPriority w:val="1"/>
  </w:style>
  <w:style w:type="table" w:default="1" w:styleId="20">
    <w:name w:val="Normal Table"/>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spacing w:line="360" w:lineRule="auto"/>
    </w:pPr>
    <w:rPr>
      <w:sz w:val="24"/>
    </w:rPr>
  </w:style>
  <w:style w:type="paragraph" w:styleId="7">
    <w:name w:val="Normal Indent"/>
    <w:basedOn w:val="1"/>
    <w:next w:val="1"/>
    <w:qFormat/>
    <w:uiPriority w:val="0"/>
    <w:pPr>
      <w:ind w:firstLine="420"/>
    </w:pPr>
    <w:rPr>
      <w:rFonts w:ascii="Times New Roman" w:hAnsi="Times New Roman"/>
      <w:kern w:val="0"/>
      <w:sz w:val="20"/>
      <w:szCs w:val="20"/>
    </w:rPr>
  </w:style>
  <w:style w:type="paragraph" w:styleId="8">
    <w:name w:val="annotation text"/>
    <w:basedOn w:val="1"/>
    <w:qFormat/>
    <w:uiPriority w:val="99"/>
    <w:pPr>
      <w:jc w:val="left"/>
    </w:pPr>
  </w:style>
  <w:style w:type="paragraph" w:styleId="9">
    <w:name w:val="Body Text Indent"/>
    <w:basedOn w:val="1"/>
    <w:next w:val="10"/>
    <w:qFormat/>
    <w:uiPriority w:val="0"/>
    <w:pPr>
      <w:snapToGrid w:val="0"/>
      <w:spacing w:line="500" w:lineRule="exact"/>
      <w:ind w:left="2438" w:hanging="2438"/>
    </w:pPr>
    <w:rPr>
      <w:rFonts w:ascii="隶书" w:eastAsia="隶书"/>
    </w:rPr>
  </w:style>
  <w:style w:type="paragraph" w:styleId="10">
    <w:name w:val="footnote text"/>
    <w:basedOn w:val="1"/>
    <w:qFormat/>
    <w:uiPriority w:val="0"/>
    <w:pPr>
      <w:widowControl/>
      <w:snapToGrid w:val="0"/>
      <w:jc w:val="left"/>
    </w:pPr>
    <w:rPr>
      <w:kern w:val="0"/>
      <w:sz w:val="18"/>
    </w:rPr>
  </w:style>
  <w:style w:type="paragraph" w:styleId="11">
    <w:name w:val="toc 3"/>
    <w:basedOn w:val="1"/>
    <w:next w:val="1"/>
    <w:qFormat/>
    <w:uiPriority w:val="39"/>
    <w:pPr>
      <w:widowControl/>
      <w:spacing w:after="100" w:line="259" w:lineRule="auto"/>
      <w:ind w:left="440" w:firstLine="0" w:firstLineChars="0"/>
      <w:jc w:val="left"/>
    </w:pPr>
    <w:rPr>
      <w:rFonts w:ascii="Calibri" w:hAnsi="Calibri" w:eastAsia="宋体"/>
      <w:kern w:val="0"/>
      <w:sz w:val="22"/>
      <w:szCs w:val="22"/>
    </w:rPr>
  </w:style>
  <w:style w:type="paragraph" w:styleId="12">
    <w:name w:val="Plain Text"/>
    <w:basedOn w:val="1"/>
    <w:qFormat/>
    <w:uiPriority w:val="0"/>
    <w:rPr>
      <w:rFonts w:ascii="宋体" w:hAnsi="Courier New"/>
    </w:rPr>
  </w:style>
  <w:style w:type="paragraph" w:styleId="13">
    <w:name w:val="Balloon Text"/>
    <w:basedOn w:val="1"/>
    <w:link w:val="33"/>
    <w:qFormat/>
    <w:uiPriority w:val="99"/>
    <w:rPr>
      <w:sz w:val="18"/>
      <w:szCs w:val="18"/>
    </w:rPr>
  </w:style>
  <w:style w:type="paragraph" w:styleId="14">
    <w:name w:val="footer"/>
    <w:basedOn w:val="1"/>
    <w:link w:val="28"/>
    <w:qFormat/>
    <w:uiPriority w:val="0"/>
    <w:pPr>
      <w:tabs>
        <w:tab w:val="center" w:pos="4153"/>
        <w:tab w:val="right" w:pos="8306"/>
      </w:tabs>
      <w:snapToGrid w:val="0"/>
      <w:jc w:val="left"/>
    </w:pPr>
    <w:rPr>
      <w:sz w:val="18"/>
      <w:szCs w:val="18"/>
    </w:rPr>
  </w:style>
  <w:style w:type="paragraph" w:styleId="15">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widowControl/>
      <w:spacing w:after="100" w:line="259" w:lineRule="auto"/>
      <w:ind w:firstLine="0" w:firstLineChars="0"/>
      <w:jc w:val="left"/>
    </w:pPr>
    <w:rPr>
      <w:rFonts w:ascii="Calibri" w:hAnsi="Calibri" w:eastAsia="宋体"/>
      <w:kern w:val="0"/>
      <w:sz w:val="22"/>
      <w:szCs w:val="22"/>
    </w:rPr>
  </w:style>
  <w:style w:type="paragraph" w:styleId="17">
    <w:name w:val="toc 2"/>
    <w:basedOn w:val="1"/>
    <w:next w:val="1"/>
    <w:qFormat/>
    <w:uiPriority w:val="39"/>
    <w:pPr>
      <w:widowControl/>
      <w:spacing w:after="100" w:line="259" w:lineRule="auto"/>
      <w:ind w:left="220" w:firstLine="0" w:firstLineChars="0"/>
      <w:jc w:val="left"/>
    </w:pPr>
    <w:rPr>
      <w:rFonts w:ascii="Calibri" w:hAnsi="Calibri" w:eastAsia="宋体"/>
      <w:kern w:val="0"/>
      <w:sz w:val="22"/>
      <w:szCs w:val="22"/>
    </w:rPr>
  </w:style>
  <w:style w:type="paragraph" w:styleId="18">
    <w:name w:val="Normal (Web)"/>
    <w:basedOn w:val="1"/>
    <w:qFormat/>
    <w:uiPriority w:val="0"/>
    <w:rPr>
      <w:sz w:val="24"/>
    </w:rPr>
  </w:style>
  <w:style w:type="paragraph" w:styleId="19">
    <w:name w:val="Body Text First Indent 2"/>
    <w:basedOn w:val="9"/>
    <w:next w:val="2"/>
    <w:qFormat/>
    <w:uiPriority w:val="0"/>
    <w:pPr>
      <w:spacing w:after="120"/>
      <w:ind w:left="420" w:firstLine="420"/>
    </w:pPr>
    <w:rPr>
      <w:sz w:val="21"/>
      <w:szCs w:val="24"/>
    </w:rPr>
  </w:style>
  <w:style w:type="table" w:styleId="21">
    <w:name w:val="Table Grid"/>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Emphasis"/>
    <w:basedOn w:val="22"/>
    <w:qFormat/>
    <w:uiPriority w:val="0"/>
    <w:rPr>
      <w:i/>
    </w:rPr>
  </w:style>
  <w:style w:type="character" w:styleId="24">
    <w:name w:val="Hyperlink"/>
    <w:basedOn w:val="22"/>
    <w:qFormat/>
    <w:uiPriority w:val="99"/>
    <w:rPr>
      <w:color w:val="0000FF"/>
      <w:u w:val="single"/>
    </w:rPr>
  </w:style>
  <w:style w:type="character" w:customStyle="1" w:styleId="25">
    <w:name w:val="标题 1 字符"/>
    <w:basedOn w:val="22"/>
    <w:link w:val="4"/>
    <w:qFormat/>
    <w:uiPriority w:val="9"/>
    <w:rPr>
      <w:rFonts w:ascii="黑体" w:hAnsi="黑体" w:eastAsia="黑体" w:cs="黑体"/>
      <w:kern w:val="44"/>
      <w:sz w:val="28"/>
      <w:szCs w:val="28"/>
    </w:rPr>
  </w:style>
  <w:style w:type="character" w:customStyle="1" w:styleId="26">
    <w:name w:val="标题 2 字符"/>
    <w:basedOn w:val="22"/>
    <w:link w:val="5"/>
    <w:qFormat/>
    <w:uiPriority w:val="9"/>
    <w:rPr>
      <w:rFonts w:ascii="Cambria" w:hAnsi="Cambria" w:eastAsia="宋体" w:cs="Times New Roman"/>
      <w:b/>
      <w:bCs/>
      <w:kern w:val="44"/>
      <w:sz w:val="32"/>
      <w:szCs w:val="32"/>
    </w:rPr>
  </w:style>
  <w:style w:type="character" w:customStyle="1" w:styleId="27">
    <w:name w:val="页眉 字符"/>
    <w:basedOn w:val="22"/>
    <w:link w:val="15"/>
    <w:qFormat/>
    <w:uiPriority w:val="99"/>
    <w:rPr>
      <w:sz w:val="18"/>
      <w:szCs w:val="18"/>
    </w:rPr>
  </w:style>
  <w:style w:type="character" w:customStyle="1" w:styleId="28">
    <w:name w:val="页脚 字符"/>
    <w:basedOn w:val="22"/>
    <w:link w:val="14"/>
    <w:qFormat/>
    <w:uiPriority w:val="99"/>
    <w:rPr>
      <w:sz w:val="18"/>
      <w:szCs w:val="18"/>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paragraph" w:customStyle="1" w:styleId="30">
    <w:name w:val="WPSOffice手动目录 1"/>
    <w:qFormat/>
    <w:uiPriority w:val="0"/>
    <w:rPr>
      <w:rFonts w:ascii="Calibri" w:hAnsi="Calibri" w:eastAsia="宋体" w:cs="Times New Roman"/>
      <w:lang w:val="en-US" w:eastAsia="zh-CN" w:bidi="ar-SA"/>
    </w:rPr>
  </w:style>
  <w:style w:type="paragraph" w:customStyle="1" w:styleId="31">
    <w:name w:val="正文 New"/>
    <w:qFormat/>
    <w:uiPriority w:val="0"/>
    <w:pPr>
      <w:widowControl w:val="0"/>
      <w:snapToGrid w:val="0"/>
      <w:spacing w:before="60" w:after="60"/>
      <w:jc w:val="both"/>
    </w:pPr>
    <w:rPr>
      <w:rFonts w:ascii="Calibri" w:hAnsi="Calibri" w:eastAsia="宋体" w:cs="Times New Roman"/>
      <w:kern w:val="2"/>
      <w:sz w:val="24"/>
      <w:lang w:val="en-US" w:eastAsia="zh-CN" w:bidi="ar-SA"/>
    </w:rPr>
  </w:style>
  <w:style w:type="paragraph" w:customStyle="1" w:styleId="32">
    <w:name w:val="文章正文"/>
    <w:basedOn w:val="1"/>
    <w:next w:val="1"/>
    <w:qFormat/>
    <w:uiPriority w:val="0"/>
    <w:pPr>
      <w:spacing w:line="360" w:lineRule="auto"/>
      <w:ind w:firstLine="480"/>
    </w:pPr>
    <w:rPr>
      <w:rFonts w:hAnsi="宋体" w:eastAsia="宋体" w:cs="宋体"/>
      <w:sz w:val="24"/>
    </w:rPr>
  </w:style>
  <w:style w:type="character" w:customStyle="1" w:styleId="33">
    <w:name w:val="批注框文本 字符"/>
    <w:basedOn w:val="22"/>
    <w:link w:val="13"/>
    <w:qFormat/>
    <w:uiPriority w:val="99"/>
    <w:rPr>
      <w:rFonts w:ascii="Calibri" w:hAnsi="Calibri" w:eastAsia="仿宋_GB2312" w:cs="Times New Roman"/>
      <w:sz w:val="18"/>
      <w:szCs w:val="18"/>
    </w:rPr>
  </w:style>
  <w:style w:type="paragraph" w:styleId="34">
    <w:name w:val="List Paragraph"/>
    <w:basedOn w:val="1"/>
    <w:qFormat/>
    <w:uiPriority w:val="34"/>
    <w:pPr>
      <w:ind w:firstLine="420"/>
    </w:pPr>
  </w:style>
  <w:style w:type="paragraph" w:customStyle="1" w:styleId="35">
    <w:name w:val="无间隔1"/>
    <w:qFormat/>
    <w:uiPriority w:val="0"/>
    <w:rPr>
      <w:rFonts w:ascii="Times New Roman" w:hAnsi="Times New Roman" w:eastAsia="宋体" w:cs="Times New Roman"/>
      <w:sz w:val="22"/>
      <w:szCs w:val="22"/>
      <w:lang w:val="en-US" w:eastAsia="zh-CN" w:bidi="ar-SA"/>
    </w:rPr>
  </w:style>
  <w:style w:type="paragraph" w:customStyle="1" w:styleId="36">
    <w:name w:val="TOC 标题1"/>
    <w:basedOn w:val="4"/>
    <w:next w:val="1"/>
    <w:qFormat/>
    <w:uiPriority w:val="39"/>
    <w:pPr>
      <w:widowControl/>
      <w:spacing w:before="240" w:line="259" w:lineRule="auto"/>
      <w:jc w:val="left"/>
      <w:outlineLvl w:val="9"/>
    </w:pPr>
    <w:rPr>
      <w:rFonts w:ascii="Cambria" w:hAnsi="Cambria" w:eastAsia="宋体" w:cs="宋体"/>
      <w:b/>
      <w:bCs/>
      <w:color w:val="376092"/>
      <w:kern w:val="0"/>
      <w:sz w:val="32"/>
      <w:szCs w:val="32"/>
    </w:rPr>
  </w:style>
  <w:style w:type="paragraph" w:customStyle="1" w:styleId="37">
    <w:name w:val="TOC Heading_4567ba22-d8fd-4b9f-aec7-2dd7b9ee7bf3"/>
    <w:basedOn w:val="4"/>
    <w:next w:val="1"/>
    <w:qFormat/>
    <w:uiPriority w:val="39"/>
    <w:pPr>
      <w:widowControl/>
      <w:spacing w:before="240" w:line="259" w:lineRule="auto"/>
      <w:jc w:val="left"/>
      <w:outlineLvl w:val="9"/>
    </w:pPr>
    <w:rPr>
      <w:rFonts w:ascii="Cambria" w:hAnsi="Cambria" w:eastAsia="宋体" w:cs="宋体"/>
      <w:b/>
      <w:bCs/>
      <w:color w:val="376092"/>
      <w:kern w:val="0"/>
      <w:sz w:val="32"/>
      <w:szCs w:val="32"/>
    </w:rPr>
  </w:style>
  <w:style w:type="paragraph" w:customStyle="1" w:styleId="38">
    <w:name w:val="21bc9c4b-6a32-43e5-beaa-fd2d792c5735"/>
    <w:basedOn w:val="4"/>
    <w:next w:val="39"/>
    <w:link w:val="40"/>
    <w:qFormat/>
    <w:uiPriority w:val="0"/>
    <w:pPr>
      <w:spacing w:line="288" w:lineRule="auto"/>
      <w:ind w:left="0"/>
      <w:jc w:val="left"/>
    </w:pPr>
    <w:rPr>
      <w:rFonts w:ascii="微软雅黑" w:hAnsi="微软雅黑" w:eastAsia="微软雅黑"/>
      <w:b/>
      <w:color w:val="000000"/>
      <w:sz w:val="32"/>
    </w:rPr>
  </w:style>
  <w:style w:type="paragraph" w:customStyle="1" w:styleId="39">
    <w:name w:val="acbfdd8b-e11b-4d36-88ff-6049b138f862"/>
    <w:basedOn w:val="3"/>
    <w:link w:val="41"/>
    <w:qFormat/>
    <w:uiPriority w:val="0"/>
    <w:pPr>
      <w:adjustRightInd w:val="0"/>
      <w:spacing w:line="288" w:lineRule="auto"/>
      <w:ind w:firstLine="0"/>
      <w:jc w:val="left"/>
    </w:pPr>
    <w:rPr>
      <w:rFonts w:ascii="微软雅黑" w:hAnsi="微软雅黑" w:eastAsia="微软雅黑" w:cs="黑体"/>
      <w:color w:val="000000"/>
      <w:sz w:val="22"/>
      <w:szCs w:val="28"/>
    </w:rPr>
  </w:style>
  <w:style w:type="character" w:customStyle="1" w:styleId="40">
    <w:name w:val="21bc9c4b-6a32-43e5-beaa-fd2d792c5735 字符"/>
    <w:basedOn w:val="25"/>
    <w:link w:val="38"/>
    <w:qFormat/>
    <w:uiPriority w:val="0"/>
    <w:rPr>
      <w:rFonts w:ascii="微软雅黑" w:hAnsi="微软雅黑" w:eastAsia="微软雅黑" w:cs="黑体"/>
      <w:b/>
      <w:color w:val="000000"/>
      <w:kern w:val="44"/>
      <w:sz w:val="32"/>
      <w:szCs w:val="28"/>
    </w:rPr>
  </w:style>
  <w:style w:type="character" w:customStyle="1" w:styleId="41">
    <w:name w:val="acbfdd8b-e11b-4d36-88ff-6049b138f862 字符"/>
    <w:basedOn w:val="25"/>
    <w:link w:val="39"/>
    <w:qFormat/>
    <w:uiPriority w:val="0"/>
    <w:rPr>
      <w:rFonts w:ascii="微软雅黑" w:hAnsi="微软雅黑" w:eastAsia="微软雅黑" w:cs="黑体"/>
      <w:color w:val="000000"/>
      <w:kern w:val="2"/>
      <w:sz w:val="22"/>
      <w:szCs w:val="28"/>
    </w:rPr>
  </w:style>
  <w:style w:type="paragraph" w:customStyle="1" w:styleId="42">
    <w:name w:val="72c23eac-05e5-485a-9b67-1c7dbe1944ac"/>
    <w:basedOn w:val="4"/>
    <w:next w:val="43"/>
    <w:link w:val="44"/>
    <w:qFormat/>
    <w:uiPriority w:val="0"/>
    <w:pPr>
      <w:numPr>
        <w:ilvl w:val="0"/>
        <w:numId w:val="2"/>
      </w:numPr>
      <w:spacing w:line="600" w:lineRule="exact"/>
      <w:ind w:left="0" w:firstLine="640"/>
    </w:pPr>
    <w:rPr>
      <w:b/>
      <w:color w:val="000000"/>
      <w:sz w:val="32"/>
    </w:rPr>
  </w:style>
  <w:style w:type="paragraph" w:customStyle="1" w:styleId="43">
    <w:name w:val="7e8dc108-4af0-426d-bb9c-8f96acaaca48"/>
    <w:basedOn w:val="3"/>
    <w:link w:val="45"/>
    <w:qFormat/>
    <w:uiPriority w:val="0"/>
    <w:pPr>
      <w:adjustRightInd w:val="0"/>
      <w:spacing w:line="600" w:lineRule="exact"/>
      <w:ind w:firstLine="0" w:firstLineChars="0"/>
    </w:pPr>
    <w:rPr>
      <w:rFonts w:ascii="仿宋" w:hAnsi="仿宋" w:eastAsia="仿宋" w:cs="黑体"/>
      <w:color w:val="000000"/>
      <w:sz w:val="32"/>
      <w:szCs w:val="28"/>
    </w:rPr>
  </w:style>
  <w:style w:type="character" w:customStyle="1" w:styleId="44">
    <w:name w:val="72c23eac-05e5-485a-9b67-1c7dbe1944ac 字符"/>
    <w:basedOn w:val="25"/>
    <w:link w:val="42"/>
    <w:qFormat/>
    <w:uiPriority w:val="0"/>
    <w:rPr>
      <w:rFonts w:ascii="黑体" w:hAnsi="黑体" w:eastAsia="黑体" w:cs="黑体"/>
      <w:b/>
      <w:color w:val="000000"/>
      <w:kern w:val="44"/>
      <w:sz w:val="32"/>
      <w:szCs w:val="28"/>
    </w:rPr>
  </w:style>
  <w:style w:type="character" w:customStyle="1" w:styleId="45">
    <w:name w:val="7e8dc108-4af0-426d-bb9c-8f96acaaca48 字符"/>
    <w:basedOn w:val="25"/>
    <w:link w:val="43"/>
    <w:qFormat/>
    <w:uiPriority w:val="0"/>
    <w:rPr>
      <w:rFonts w:ascii="仿宋" w:hAnsi="仿宋" w:eastAsia="仿宋" w:cs="黑体"/>
      <w:color w:val="000000"/>
      <w:kern w:val="2"/>
      <w:sz w:val="32"/>
      <w:szCs w:val="28"/>
    </w:rPr>
  </w:style>
  <w:style w:type="paragraph" w:customStyle="1" w:styleId="46">
    <w:name w:val="433e907c-22c4-47aa-a0e2-5f03f9a2dc40"/>
    <w:basedOn w:val="5"/>
    <w:next w:val="43"/>
    <w:link w:val="47"/>
    <w:qFormat/>
    <w:uiPriority w:val="0"/>
    <w:pPr>
      <w:numPr>
        <w:ilvl w:val="1"/>
        <w:numId w:val="2"/>
      </w:numPr>
      <w:spacing w:before="0" w:after="0" w:line="600" w:lineRule="exact"/>
    </w:pPr>
    <w:rPr>
      <w:rFonts w:ascii="楷体" w:hAnsi="楷体" w:eastAsia="楷体"/>
      <w:b/>
      <w:color w:val="000000"/>
      <w:szCs w:val="22"/>
    </w:rPr>
  </w:style>
  <w:style w:type="character" w:customStyle="1" w:styleId="47">
    <w:name w:val="433e907c-22c4-47aa-a0e2-5f03f9a2dc40 字符"/>
    <w:basedOn w:val="22"/>
    <w:link w:val="46"/>
    <w:qFormat/>
    <w:uiPriority w:val="0"/>
    <w:rPr>
      <w:rFonts w:ascii="楷体" w:hAnsi="楷体" w:eastAsia="楷体" w:cs="黑体"/>
      <w:b/>
      <w:color w:val="000000"/>
      <w:kern w:val="44"/>
      <w:sz w:val="32"/>
      <w:szCs w:val="22"/>
    </w:rPr>
  </w:style>
  <w:style w:type="paragraph" w:customStyle="1" w:styleId="48">
    <w:name w:val="0d7c9686-6cc7-4172-bf19-7b8f5cff8c60"/>
    <w:basedOn w:val="6"/>
    <w:next w:val="43"/>
    <w:link w:val="49"/>
    <w:qFormat/>
    <w:uiPriority w:val="0"/>
    <w:pPr>
      <w:numPr>
        <w:ilvl w:val="2"/>
        <w:numId w:val="2"/>
      </w:numPr>
      <w:adjustRightInd w:val="0"/>
      <w:snapToGrid w:val="0"/>
      <w:spacing w:before="0" w:after="0" w:line="600" w:lineRule="exact"/>
      <w:ind w:firstLine="0" w:firstLineChars="0"/>
    </w:pPr>
    <w:rPr>
      <w:rFonts w:ascii="仿宋" w:hAnsi="仿宋" w:eastAsia="仿宋" w:cs="黑体"/>
      <w:color w:val="000000"/>
      <w:szCs w:val="22"/>
    </w:rPr>
  </w:style>
  <w:style w:type="character" w:customStyle="1" w:styleId="49">
    <w:name w:val="0d7c9686-6cc7-4172-bf19-7b8f5cff8c60 字符"/>
    <w:basedOn w:val="22"/>
    <w:link w:val="48"/>
    <w:qFormat/>
    <w:uiPriority w:val="0"/>
    <w:rPr>
      <w:rFonts w:ascii="仿宋" w:hAnsi="仿宋" w:eastAsia="仿宋" w:cs="黑体"/>
      <w:b/>
      <w:bCs/>
      <w:color w:val="000000"/>
      <w:kern w:val="2"/>
      <w:sz w:val="32"/>
      <w:szCs w:val="22"/>
    </w:rPr>
  </w:style>
  <w:style w:type="character" w:customStyle="1" w:styleId="50">
    <w:name w:val="标题 3 字符"/>
    <w:basedOn w:val="22"/>
    <w:link w:val="6"/>
    <w:qFormat/>
    <w:uiPriority w:val="9"/>
    <w:rPr>
      <w:rFonts w:ascii="Calibri" w:hAnsi="Calibri" w:eastAsia="仿宋_GB2312"/>
      <w:b/>
      <w:bCs/>
      <w:kern w:val="2"/>
      <w:sz w:val="32"/>
      <w:szCs w:val="32"/>
    </w:rPr>
  </w:style>
  <w:style w:type="paragraph" w:customStyle="1" w:styleId="51">
    <w:name w:val="自建正文"/>
    <w:basedOn w:val="1"/>
    <w:qFormat/>
    <w:uiPriority w:val="0"/>
    <w:pPr>
      <w:spacing w:line="440" w:lineRule="exact"/>
      <w:ind w:firstLine="560" w:firstLineChars="200"/>
    </w:pPr>
    <w:rPr>
      <w:rFonts w:ascii="方正仿宋_GBK" w:eastAsia="方正仿宋_GBK"/>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5579</Words>
  <Characters>6121</Characters>
  <Paragraphs>416</Paragraphs>
  <TotalTime>243</TotalTime>
  <ScaleCrop>false</ScaleCrop>
  <LinksUpToDate>false</LinksUpToDate>
  <CharactersWithSpaces>6156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2024-07-11T11:33:00Z</dcterms:created>
  <dc:creator>IEDS</dc:creator>
  <cp:lastModifiedBy>郝江杬</cp:lastModifiedBy>
  <dcterms:modified xsi:type="dcterms:W3CDTF">2024-12-10T06:46:57Z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5AC67E99AF974F9484FB3F8761F3EC9C_13</vt:lpwstr>
  </property>
</Properties>
</file>