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w:t>
      </w:r>
      <w:r>
        <w:rPr>
          <w:rFonts w:hint="eastAsia" w:ascii="微软雅黑" w:hAnsi="微软雅黑" w:eastAsia="微软雅黑"/>
          <w:color w:val="000000" w:themeColor="text1"/>
          <w:lang w:val="en-US" w:eastAsia="zh-CN"/>
          <w14:textFill>
            <w14:solidFill>
              <w14:schemeClr w14:val="tx1"/>
            </w14:solidFill>
          </w14:textFill>
        </w:rPr>
        <w:t>或自然人</w:t>
      </w:r>
      <w:r>
        <w:rPr>
          <w:rFonts w:hint="eastAsia" w:ascii="微软雅黑" w:hAnsi="微软雅黑" w:eastAsia="微软雅黑"/>
          <w:color w:val="000000" w:themeColor="text1"/>
          <w14:textFill>
            <w14:solidFill>
              <w14:schemeClr w14:val="tx1"/>
            </w14:solidFill>
          </w14:textFill>
        </w:rPr>
        <w:t>（提供中华人民共和国境内行政管理部门登记的主体资格证书（包括但不限于营业执照、事业单位法人证书、社会团体法人登记证书等））；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left="-270" w:leftChars="0" w:firstLine="480" w:firstLineChars="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供应商的法定代表人或负责人为同一人或者存在控股、管理关系的不同供应商，不得参加同一标段或者未划分标段的同一采购项目竞价；（提供承诺函）；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eastAsia="zh-CN"/>
              </w:rPr>
              <w:t>供应商的法定代表人或负责人为同一人或者存在控股、管理关系的不同供应商，不得参加同一标段或者未划分标段的同一采购项目竞价；</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numPr>
          <w:ilvl w:val="0"/>
          <w:numId w:val="1"/>
        </w:numPr>
        <w:adjustRightInd w:val="0"/>
        <w:snapToGrid w:val="0"/>
        <w:spacing w:before="156" w:beforeLines="50" w:after="156" w:afterLines="50" w:line="360" w:lineRule="auto"/>
        <w:ind w:left="-270" w:leftChars="0" w:firstLine="480" w:firstLineChars="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具备签订和履行合同的能力和信誉（提提供承诺函）；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具备签订和履行合同的能力和信誉；</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如出现不符合上述情况的，采购人有权取消成交供应商的成交资格。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numPr>
          <w:numId w:val="0"/>
        </w:numPr>
        <w:adjustRightInd w:val="0"/>
        <w:snapToGrid w:val="0"/>
        <w:spacing w:before="156" w:beforeLines="50" w:after="156" w:afterLines="50" w:line="360" w:lineRule="auto"/>
        <w:ind w:firstLine="240" w:firstLineChars="1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供应商须提供承诺函，内容包含但不限于“1、承诺已充分了解项目现场实际情况，由于未参加现场踏勘而导致对项目实际情况不了解而无法按时保质完成服务的，一切责任由供应商全部承担；2、需采购人配合协调部分应在竞价结束前通过采购人确认，否则视为不需要采购人协调配合工作，采购人有权拒绝其不合理要求。”</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eastAsia="zh-CN"/>
              </w:rPr>
              <w:t>1、承诺已充分了解项目现场实际情况，由于未参加现场踏勘而导致对项目实际情况不了解而无法按时保质完成服务的，一切责任由供应商全部承担；2、需采购人配合协调部分应在竞价结束前通过采购人确认，否则视为不需要采购人协调配合工作，采购人有权拒绝其不合理要求。</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 xml:space="preserve">          </w:t>
            </w:r>
          </w:p>
          <w:p>
            <w:pPr>
              <w:pStyle w:val="11"/>
              <w:adjustRightInd w:val="0"/>
              <w:snapToGrid w:val="0"/>
              <w:spacing w:before="156" w:beforeLines="50" w:after="156" w:afterLines="50" w:line="360" w:lineRule="auto"/>
              <w:jc w:val="right"/>
              <w:rPr>
                <w:rFonts w:ascii="微软雅黑" w:hAnsi="微软雅黑" w:eastAsia="微软雅黑"/>
                <w:color w:val="000000" w:themeColor="text1"/>
                <w14:textFill>
                  <w14:solidFill>
                    <w14:schemeClr w14:val="tx1"/>
                  </w14:solidFill>
                </w14:textFill>
              </w:rPr>
            </w:pPr>
            <w:r>
              <w:rPr>
                <w:rFonts w:hint="eastAsia"/>
                <w:sz w:val="24"/>
                <w:szCs w:val="21"/>
                <w:lang w:val="en-US" w:eastAsia="zh-CN"/>
              </w:rPr>
              <w:t>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六、供应商（2022年10月1日至报价截止之日，以合同签订日期为准）提供3份类似业绩合同（提供合同扫描件）</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供应商须结合项目内容及现场情况，提供项目施工方案（格式包括：1、编制方案依据；2、拟定施工场地布置平面图及准备措施；3、针对招标工程量采取的施工方案及技术措施；4、施工进度计划及保证措施；5、质量管理体系与措施；6、安全管理体系与措施；7、拟投入所有施工人员计划）</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429" w:hRule="atLeast"/>
        </w:trPr>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八、</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spacing w:line="240" w:lineRule="auto"/>
              <w:ind w:firstLine="0" w:firstLineChars="0"/>
              <w:rPr>
                <w:rFonts w:ascii="宋体" w:hAnsi="宋体"/>
                <w:sz w:val="18"/>
                <w:szCs w:val="16"/>
              </w:rPr>
            </w:pPr>
            <w:r>
              <w:rPr>
                <w:rFonts w:hAnsi="宋体"/>
                <w:sz w:val="24"/>
                <w:szCs w:val="21"/>
              </w:rPr>
              <w:br w:type="page"/>
            </w: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九、工程量清单按要求填写完整</w:t>
      </w:r>
      <w:r>
        <w:rPr>
          <w:rFonts w:hint="eastAsia" w:ascii="微软雅黑" w:hAnsi="微软雅黑" w:eastAsia="微软雅黑"/>
          <w:color w:val="000000" w:themeColor="text1"/>
          <w:lang w:eastAsia="zh-CN"/>
          <w14:textFill>
            <w14:solidFill>
              <w14:schemeClr w14:val="tx1"/>
            </w14:solidFill>
          </w14:textFill>
        </w:rPr>
        <w:t>。</w:t>
      </w:r>
    </w:p>
    <w:p>
      <w:pPr>
        <w:spacing w:line="360" w:lineRule="auto"/>
        <w:ind w:firstLine="480" w:firstLineChars="200"/>
        <w:jc w:val="center"/>
        <w:rPr>
          <w:rFonts w:hint="eastAsia" w:hAnsi="宋体"/>
          <w:color w:val="FF0000"/>
          <w:sz w:val="24"/>
          <w:szCs w:val="21"/>
          <w:lang w:val="en-US" w:eastAsia="zh-CN"/>
        </w:rPr>
      </w:pPr>
      <w:bookmarkStart w:id="0" w:name="_GoBack"/>
      <w:bookmarkEnd w:id="0"/>
      <w:r>
        <w:rPr>
          <w:rFonts w:hint="eastAsia" w:hAnsi="宋体"/>
          <w:color w:val="FF0000"/>
          <w:sz w:val="24"/>
          <w:szCs w:val="21"/>
          <w:lang w:val="en-US" w:eastAsia="zh-CN"/>
        </w:rPr>
        <w:t>按照附件.清单格式填报，系统填报总价</w:t>
      </w:r>
    </w:p>
    <w:p>
      <w:pPr>
        <w:pStyle w:val="11"/>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pStyle w:val="11"/>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1、报价不得漏项或缺项，漏项或缺项的属于无效报价；</w:t>
      </w:r>
    </w:p>
    <w:p>
      <w:pPr>
        <w:pStyle w:val="11"/>
        <w:numPr>
          <w:ilvl w:val="0"/>
          <w:numId w:val="3"/>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报价超出最高限价属于无效报价；</w:t>
      </w:r>
    </w:p>
    <w:p>
      <w:pPr>
        <w:pStyle w:val="11"/>
        <w:numPr>
          <w:ilvl w:val="0"/>
          <w:numId w:val="3"/>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总价报价与单价报价计算结果不一致的，以单价报价为准修正总价报价；</w:t>
      </w:r>
    </w:p>
    <w:p>
      <w:pPr>
        <w:spacing w:line="360" w:lineRule="auto"/>
        <w:ind w:firstLine="420" w:firstLineChars="200"/>
        <w:jc w:val="both"/>
        <w:rPr>
          <w:rFonts w:hint="default" w:hAnsi="宋体"/>
          <w:color w:val="FF0000"/>
          <w:sz w:val="24"/>
          <w:szCs w:val="21"/>
          <w:lang w:val="en-US" w:eastAsia="zh-CN"/>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报价以“元”为单位，如需保留小数位，按照四舍五入保留两位小数。</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4"/>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05EF5ABC"/>
    <w:multiLevelType w:val="singleLevel"/>
    <w:tmpl w:val="05EF5ABC"/>
    <w:lvl w:ilvl="0" w:tentative="0">
      <w:start w:val="2"/>
      <w:numFmt w:val="decimal"/>
      <w:suff w:val="nothing"/>
      <w:lvlText w:val="%1、"/>
      <w:lvlJc w:val="left"/>
    </w:lvl>
  </w:abstractNum>
  <w:abstractNum w:abstractNumId="2">
    <w:nsid w:val="227AC998"/>
    <w:multiLevelType w:val="singleLevel"/>
    <w:tmpl w:val="227AC998"/>
    <w:lvl w:ilvl="0" w:tentative="0">
      <w:start w:val="3"/>
      <w:numFmt w:val="chineseCounting"/>
      <w:suff w:val="nothing"/>
      <w:lvlText w:val="%1、"/>
      <w:lvlJc w:val="left"/>
      <w:pPr>
        <w:ind w:left="-270"/>
      </w:pPr>
      <w:rPr>
        <w:rFonts w:hint="eastAsia"/>
      </w:rPr>
    </w:lvl>
  </w:abstractNum>
  <w:abstractNum w:abstractNumId="3">
    <w:nsid w:val="77060B0B"/>
    <w:multiLevelType w:val="singleLevel"/>
    <w:tmpl w:val="77060B0B"/>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Njk0NGMyMTM0ZTA3YmQ5YjU4YmJjZTI3MDZiYz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58A40EC"/>
    <w:rsid w:val="084F5179"/>
    <w:rsid w:val="0D815DD4"/>
    <w:rsid w:val="0D9756D8"/>
    <w:rsid w:val="13AA206A"/>
    <w:rsid w:val="170220CE"/>
    <w:rsid w:val="19EE18EC"/>
    <w:rsid w:val="1C233BD6"/>
    <w:rsid w:val="1C7F397A"/>
    <w:rsid w:val="1CFC48EF"/>
    <w:rsid w:val="1D756E18"/>
    <w:rsid w:val="1ED1591A"/>
    <w:rsid w:val="22836D67"/>
    <w:rsid w:val="26076B01"/>
    <w:rsid w:val="28471987"/>
    <w:rsid w:val="29B41A1A"/>
    <w:rsid w:val="2B3D4A4D"/>
    <w:rsid w:val="2BDC7050"/>
    <w:rsid w:val="2CF47971"/>
    <w:rsid w:val="2E34016C"/>
    <w:rsid w:val="2F283CD1"/>
    <w:rsid w:val="2F5A077C"/>
    <w:rsid w:val="30E107B4"/>
    <w:rsid w:val="32607A69"/>
    <w:rsid w:val="356B13C7"/>
    <w:rsid w:val="395F22C4"/>
    <w:rsid w:val="3C9765FD"/>
    <w:rsid w:val="3F674FD4"/>
    <w:rsid w:val="4107634A"/>
    <w:rsid w:val="431922A3"/>
    <w:rsid w:val="43A80ABD"/>
    <w:rsid w:val="457219C0"/>
    <w:rsid w:val="45D75790"/>
    <w:rsid w:val="46D76164"/>
    <w:rsid w:val="475660CD"/>
    <w:rsid w:val="48AD24F6"/>
    <w:rsid w:val="4D8D4D74"/>
    <w:rsid w:val="4FDF1F94"/>
    <w:rsid w:val="51037FEF"/>
    <w:rsid w:val="58C61909"/>
    <w:rsid w:val="59A21062"/>
    <w:rsid w:val="5DC673A8"/>
    <w:rsid w:val="62A77132"/>
    <w:rsid w:val="65332C98"/>
    <w:rsid w:val="66EB567D"/>
    <w:rsid w:val="67416B13"/>
    <w:rsid w:val="675A710F"/>
    <w:rsid w:val="676013FA"/>
    <w:rsid w:val="6D030B9E"/>
    <w:rsid w:val="706758D9"/>
    <w:rsid w:val="70B12FF8"/>
    <w:rsid w:val="73E20DED"/>
    <w:rsid w:val="777501D2"/>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NTKO</cp:lastModifiedBy>
  <dcterms:modified xsi:type="dcterms:W3CDTF">2024-10-12T02:09:34Z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4C9C173535A646DF971B7B056FA908F5_12</vt:lpwstr>
  </property>
</Properties>
</file>